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EDCC4" w14:textId="356E1814" w:rsidR="00151A17" w:rsidRPr="00D40616" w:rsidRDefault="00151A17" w:rsidP="0024075D">
      <w:pPr>
        <w:outlineLvl w:val="0"/>
        <w:rPr>
          <w:rFonts w:cstheme="minorHAnsi"/>
          <w:b/>
        </w:rPr>
      </w:pPr>
      <w:r w:rsidRPr="00D40616">
        <w:rPr>
          <w:rFonts w:cstheme="minorHAnsi"/>
          <w:b/>
        </w:rPr>
        <w:t xml:space="preserve">Titulli i lëndës: </w:t>
      </w:r>
      <w:r w:rsidR="00560B54" w:rsidRPr="00D40616">
        <w:rPr>
          <w:rFonts w:eastAsia="Times New Roman" w:cstheme="minorHAnsi"/>
          <w:b/>
        </w:rPr>
        <w:t>Dizajn Urban- Studio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D40616" w14:paraId="1BA5E6C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6F838C0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151A17" w:rsidRPr="00D40616" w14:paraId="4C87DC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4A7F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C5ED" w14:textId="7DD36AC4" w:rsidR="00151A17" w:rsidRPr="00D40616" w:rsidRDefault="00560B5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Arkitekturës</w:t>
            </w:r>
          </w:p>
        </w:tc>
      </w:tr>
      <w:tr w:rsidR="00151A17" w:rsidRPr="00D40616" w14:paraId="7B7DC36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BF53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4C2" w14:textId="2F4F3110" w:rsidR="00151A17" w:rsidRPr="00D40616" w:rsidRDefault="00560B54" w:rsidP="001E3C40">
            <w:pPr>
              <w:pStyle w:val="NoSpacing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Dizajn Urban-Studio</w:t>
            </w:r>
          </w:p>
        </w:tc>
      </w:tr>
      <w:tr w:rsidR="00151A17" w:rsidRPr="00D40616" w14:paraId="4C93F6E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C705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FAC" w14:textId="77777777" w:rsidR="00151A17" w:rsidRPr="00D40616" w:rsidRDefault="0024075D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Master</w:t>
            </w:r>
          </w:p>
        </w:tc>
      </w:tr>
      <w:tr w:rsidR="00151A17" w:rsidRPr="00D40616" w14:paraId="022B048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4B64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3A1A" w14:textId="24009179" w:rsidR="00151A17" w:rsidRPr="00D40616" w:rsidRDefault="000769A5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Obligative </w:t>
            </w:r>
          </w:p>
        </w:tc>
      </w:tr>
      <w:tr w:rsidR="00151A17" w:rsidRPr="00D40616" w14:paraId="7DDC25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D6CF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9147" w14:textId="5CC08738" w:rsidR="00151A17" w:rsidRPr="00D40616" w:rsidRDefault="00560B5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D40616" w14:paraId="2B58830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C331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978" w14:textId="4CB13542" w:rsidR="00151A17" w:rsidRPr="00D40616" w:rsidRDefault="00560B5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sq-AL"/>
              </w:rPr>
              <w:t>2+2</w:t>
            </w:r>
            <w:bookmarkStart w:id="0" w:name="_GoBack"/>
            <w:bookmarkEnd w:id="0"/>
          </w:p>
        </w:tc>
      </w:tr>
      <w:tr w:rsidR="00151A17" w:rsidRPr="00D40616" w14:paraId="4F68A8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296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EAA" w14:textId="68F49C68" w:rsidR="00151A17" w:rsidRPr="00D40616" w:rsidRDefault="000769A5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D40616" w14:paraId="6D58CBC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AA5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015B" w14:textId="77777777" w:rsidR="00151A17" w:rsidRPr="00D40616" w:rsidRDefault="00151A17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D40616" w14:paraId="57B206B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68B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AD2A" w14:textId="3F2D931E" w:rsidR="00151A17" w:rsidRPr="00D40616" w:rsidRDefault="00560B5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Prof.Ass.Dr. Ardita Byci Jakupi</w:t>
            </w:r>
          </w:p>
        </w:tc>
      </w:tr>
      <w:tr w:rsidR="00151A17" w:rsidRPr="00D40616" w14:paraId="6F7EBD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7EE2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8D3A" w14:textId="01B50CF8" w:rsidR="00151A17" w:rsidRPr="00D40616" w:rsidRDefault="00560B5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ardita.byci</w:t>
            </w:r>
            <w:r w:rsidR="007B4929" w:rsidRPr="00D40616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@uni-pr.edu</w:t>
            </w:r>
          </w:p>
        </w:tc>
      </w:tr>
      <w:tr w:rsidR="00151A17" w:rsidRPr="00D40616" w14:paraId="4A8EE2B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C45BDCA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D40616" w14:paraId="082BFE6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96AC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CBEC" w14:textId="62B1723D" w:rsidR="00AF3776" w:rsidRPr="00D40616" w:rsidRDefault="00AF3776" w:rsidP="007F6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theme="minorHAnsi"/>
                <w:lang w:val="en-US"/>
              </w:rPr>
            </w:pPr>
            <w:r w:rsidRPr="00D40616">
              <w:rPr>
                <w:rFonts w:eastAsiaTheme="minorEastAsia" w:cstheme="minorHAnsi"/>
                <w:lang w:val="en-US"/>
              </w:rPr>
              <w:t xml:space="preserve">Në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studion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dizajnit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urban,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bërthama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aktiviteteve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mësimore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është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puna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projekt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studentëve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mbikëqyrjen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mësimdhënësve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.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Studentët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bashkëpunim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me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mësimdhënësit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do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zgjedhin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qytet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Kosovë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lokacion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zhvillimit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projektit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.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Puna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</w:t>
            </w:r>
            <w:r w:rsidR="007F6985" w:rsidRPr="00D40616">
              <w:rPr>
                <w:rFonts w:eastAsiaTheme="minorEastAsia" w:cstheme="minorHAnsi"/>
                <w:lang w:val="en-US"/>
              </w:rPr>
              <w:t>rojekt</w:t>
            </w:r>
            <w:proofErr w:type="spellEnd"/>
            <w:r w:rsidR="007F6985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F6985" w:rsidRPr="00D40616">
              <w:rPr>
                <w:rFonts w:eastAsiaTheme="minorEastAsia" w:cstheme="minorHAnsi"/>
                <w:lang w:val="en-US"/>
              </w:rPr>
              <w:t>zhvillohet</w:t>
            </w:r>
            <w:proofErr w:type="spellEnd"/>
            <w:r w:rsidR="007F6985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F6985"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="007F6985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F6985" w:rsidRPr="00D40616">
              <w:rPr>
                <w:rFonts w:eastAsiaTheme="minorEastAsia" w:cstheme="minorHAnsi"/>
                <w:lang w:val="en-US"/>
              </w:rPr>
              <w:t>grupe</w:t>
            </w:r>
            <w:proofErr w:type="spellEnd"/>
            <w:r w:rsidR="007F6985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F6985" w:rsidRPr="00D40616">
              <w:rPr>
                <w:rFonts w:eastAsiaTheme="minorEastAsia" w:cstheme="minorHAnsi"/>
                <w:lang w:val="en-US"/>
              </w:rPr>
              <w:t>prej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4-6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studentëve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përkrahur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nga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mësimdhënësit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përkrahet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nga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ligjërata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udhëheqja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mësimdhënësve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punëtoritë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veçanta</w:t>
            </w:r>
            <w:proofErr w:type="spellEnd"/>
          </w:p>
          <w:p w14:paraId="5E8B1858" w14:textId="5691DCDF" w:rsidR="00011D10" w:rsidRPr="00D40616" w:rsidRDefault="00011D10" w:rsidP="0001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D40616">
              <w:rPr>
                <w:rFonts w:eastAsiaTheme="minorEastAsia" w:cstheme="minorHAnsi"/>
                <w:lang w:val="en-US"/>
              </w:rPr>
              <w:t>Pjesa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I - </w:t>
            </w:r>
            <w:proofErr w:type="spellStart"/>
            <w:r w:rsidR="00A6586B" w:rsidRPr="00D40616">
              <w:rPr>
                <w:rFonts w:eastAsiaTheme="minorEastAsia" w:cstheme="minorHAnsi"/>
                <w:b/>
                <w:lang w:val="en-US"/>
              </w:rPr>
              <w:t>Materiali</w:t>
            </w:r>
            <w:proofErr w:type="spellEnd"/>
            <w:r w:rsidRPr="00D40616">
              <w:rPr>
                <w:rFonts w:eastAsiaTheme="minorEastAsia" w:cstheme="minorHAnsi"/>
                <w:b/>
                <w:lang w:val="en-US"/>
              </w:rPr>
              <w:t xml:space="preserve"> Urban</w:t>
            </w:r>
            <w:r w:rsidRPr="00D40616">
              <w:rPr>
                <w:rFonts w:eastAsiaTheme="minorEastAsia" w:cstheme="minorHAnsi"/>
                <w:lang w:val="en-US"/>
              </w:rPr>
              <w:t xml:space="preserve"> -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Ushtrim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hyrës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eksploruar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interpretuar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përfaqësuar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zonë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/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zonë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urbane</w:t>
            </w:r>
          </w:p>
          <w:p w14:paraId="1931C6B8" w14:textId="45E08D44" w:rsidR="00011D10" w:rsidRPr="00D40616" w:rsidRDefault="00A6586B" w:rsidP="00A658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D40616">
              <w:rPr>
                <w:rFonts w:eastAsiaTheme="minorEastAsia" w:cstheme="minorHAnsi"/>
                <w:b/>
                <w:lang w:val="en-US"/>
              </w:rPr>
              <w:t>L</w:t>
            </w:r>
            <w:r w:rsidR="008C7F53" w:rsidRPr="00D40616">
              <w:rPr>
                <w:rFonts w:eastAsiaTheme="minorEastAsia" w:cstheme="minorHAnsi"/>
                <w:b/>
                <w:lang w:val="en-US"/>
              </w:rPr>
              <w:t>okaconi</w:t>
            </w:r>
            <w:proofErr w:type="spellEnd"/>
            <w:r w:rsidR="00011D10" w:rsidRPr="00D40616">
              <w:rPr>
                <w:rFonts w:eastAsiaTheme="minorEastAsia" w:cstheme="minorHAnsi"/>
                <w:b/>
                <w:lang w:val="en-US"/>
              </w:rPr>
              <w:t xml:space="preserve"> Urban</w:t>
            </w:r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b/>
                <w:lang w:val="en-US"/>
              </w:rPr>
              <w:t>dhe</w:t>
            </w:r>
            <w:proofErr w:type="spellEnd"/>
            <w:r w:rsidR="00011D10" w:rsidRPr="00D40616">
              <w:rPr>
                <w:rFonts w:eastAsiaTheme="minorEastAsia" w:cstheme="minorHAnsi"/>
                <w:b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b/>
                <w:lang w:val="en-US"/>
              </w:rPr>
              <w:t>Skenarët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-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Puna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lagje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qytetit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për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proofErr w:type="gramStart"/>
            <w:r w:rsidR="00011D10" w:rsidRPr="00D40616">
              <w:rPr>
                <w:rFonts w:eastAsiaTheme="minorEastAsia" w:cstheme="minorHAnsi"/>
                <w:lang w:val="en-US"/>
              </w:rPr>
              <w:t>filluar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r w:rsidR="00557D76" w:rsidRPr="00D40616">
              <w:rPr>
                <w:rFonts w:eastAsiaTheme="minorEastAsia" w:cstheme="minorHAnsi"/>
                <w:lang w:val="en-US"/>
              </w:rPr>
              <w:t>,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ndërtimin</w:t>
            </w:r>
            <w:proofErr w:type="spellEnd"/>
            <w:r w:rsidR="00557D76" w:rsidRPr="00D40616">
              <w:rPr>
                <w:rFonts w:eastAsiaTheme="minorEastAsia" w:cstheme="minorHAnsi"/>
                <w:lang w:val="en-US"/>
              </w:rPr>
              <w:t>'</w:t>
            </w:r>
            <w:proofErr w:type="gramEnd"/>
            <w:r w:rsidR="00011D10"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="008C7F53" w:rsidRPr="00D40616">
              <w:rPr>
                <w:rFonts w:eastAsiaTheme="minorEastAsia" w:cstheme="minorHAnsi"/>
                <w:lang w:val="en-US"/>
              </w:rPr>
              <w:t>lokacionit</w:t>
            </w:r>
            <w:proofErr w:type="spellEnd"/>
            <w:r w:rsidR="00557D76" w:rsidRPr="00D40616">
              <w:rPr>
                <w:rFonts w:eastAsiaTheme="minorEastAsia" w:cstheme="minorHAnsi"/>
                <w:lang w:val="en-US"/>
              </w:rPr>
              <w:t>,</w:t>
            </w:r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për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identifikuar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57D76" w:rsidRPr="00D40616">
              <w:rPr>
                <w:rFonts w:eastAsiaTheme="minorEastAsia" w:cstheme="minorHAnsi"/>
                <w:lang w:val="en-US"/>
              </w:rPr>
              <w:t>hulumtuar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kontekst</w:t>
            </w:r>
            <w:r w:rsidR="00557D76" w:rsidRPr="00D40616">
              <w:rPr>
                <w:rFonts w:eastAsiaTheme="minorEastAsia" w:cstheme="minorHAnsi"/>
                <w:lang w:val="en-US"/>
              </w:rPr>
              <w:t>in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kompleks</w:t>
            </w:r>
            <w:proofErr w:type="spellEnd"/>
            <w:r w:rsidR="00557D76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57D76" w:rsidRPr="00D40616">
              <w:rPr>
                <w:rFonts w:eastAsiaTheme="minorEastAsia" w:cstheme="minorHAnsi"/>
                <w:lang w:val="en-US"/>
              </w:rPr>
              <w:t>t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557D76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57D76" w:rsidRPr="00D40616">
              <w:rPr>
                <w:rFonts w:eastAsiaTheme="minorEastAsia" w:cstheme="minorHAnsi"/>
                <w:lang w:val="en-US"/>
              </w:rPr>
              <w:t>shtresuar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="00557D76" w:rsidRPr="00D40616">
              <w:rPr>
                <w:rFonts w:eastAsiaTheme="minorEastAsia" w:cstheme="minorHAnsi"/>
                <w:lang w:val="en-US"/>
              </w:rPr>
              <w:t>i</w:t>
            </w:r>
            <w:proofErr w:type="spellEnd"/>
            <w:r w:rsidR="00557D76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57D76" w:rsidRPr="00D40616">
              <w:rPr>
                <w:rFonts w:eastAsiaTheme="minorEastAsia" w:cstheme="minorHAnsi"/>
                <w:lang w:val="en-US"/>
              </w:rPr>
              <w:t>cili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funksiono</w:t>
            </w:r>
            <w:r w:rsidR="00557D76" w:rsidRPr="00D40616">
              <w:rPr>
                <w:rFonts w:eastAsiaTheme="minorEastAsia" w:cstheme="minorHAnsi"/>
                <w:lang w:val="en-US"/>
              </w:rPr>
              <w:t>n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shkallë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shumëfishta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brenda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cilës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r w:rsidR="00557D76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mish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r w:rsidR="00726BC8" w:rsidRPr="00D40616">
              <w:rPr>
                <w:rFonts w:eastAsiaTheme="minorEastAsia" w:cstheme="minorHAnsi"/>
                <w:lang w:val="en-US"/>
              </w:rPr>
              <w:t>rohet</w:t>
            </w:r>
            <w:proofErr w:type="spellEnd"/>
            <w:r w:rsidR="00726BC8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lokacioni</w:t>
            </w:r>
            <w:proofErr w:type="spellEnd"/>
            <w:r w:rsidR="00726BC8" w:rsidRPr="00D40616">
              <w:rPr>
                <w:rFonts w:eastAsiaTheme="minorEastAsia" w:cstheme="minorHAnsi"/>
                <w:lang w:val="en-US"/>
              </w:rPr>
              <w:t xml:space="preserve"> urban</w:t>
            </w:r>
            <w:r w:rsidR="00011D10" w:rsidRPr="00D40616">
              <w:rPr>
                <w:rFonts w:eastAsiaTheme="minorEastAsia" w:cstheme="minorHAnsi"/>
                <w:lang w:val="en-US"/>
              </w:rPr>
              <w:t xml:space="preserve">. Duke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përdorur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skenarët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student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r w:rsidR="00726BC8" w:rsidRPr="00D40616">
              <w:rPr>
                <w:rFonts w:eastAsiaTheme="minorEastAsia" w:cstheme="minorHAnsi"/>
                <w:lang w:val="en-US"/>
              </w:rPr>
              <w:t>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do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spekulojnë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me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intervenime</w:t>
            </w:r>
            <w:proofErr w:type="spellEnd"/>
            <w:r w:rsidR="00726BC8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program</w:t>
            </w:r>
            <w:r w:rsidR="00726BC8" w:rsidRPr="00D40616">
              <w:rPr>
                <w:rFonts w:eastAsiaTheme="minorEastAsia" w:cstheme="minorHAnsi"/>
                <w:lang w:val="en-US"/>
              </w:rPr>
              <w:t>ore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t</w:t>
            </w:r>
            <w:r w:rsidR="00011D10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cilat</w:t>
            </w:r>
            <w:proofErr w:type="spellEnd"/>
            <w:r w:rsidR="00726BC8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veprojnë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disa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shkallë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hapësinore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kohore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.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këtë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mënyrë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studentët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do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726BC8" w:rsidRPr="00D40616">
              <w:rPr>
                <w:rFonts w:eastAsiaTheme="minorEastAsia" w:cstheme="minorHAnsi"/>
                <w:lang w:val="en-US"/>
              </w:rPr>
              <w:t>krijojn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726BC8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korinz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r w:rsidR="003A1E42" w:rsidRPr="00D40616">
              <w:rPr>
                <w:rFonts w:eastAsiaTheme="minorEastAsia" w:cstheme="minorHAnsi"/>
                <w:lang w:val="en-US"/>
              </w:rPr>
              <w:t>n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për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projekt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referencë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m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r w:rsidR="003A1E42" w:rsidRPr="00D40616">
              <w:rPr>
                <w:rFonts w:eastAsiaTheme="minorEastAsia" w:cstheme="minorHAnsi"/>
                <w:lang w:val="en-US"/>
              </w:rPr>
              <w:t>nyrat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</w:t>
            </w:r>
            <w:r w:rsidR="00011D10" w:rsidRPr="00D40616">
              <w:rPr>
                <w:rFonts w:eastAsiaTheme="minorEastAsia" w:cstheme="minorHAnsi"/>
                <w:lang w:val="en-US"/>
              </w:rPr>
              <w:t xml:space="preserve">e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komunikimit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midis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disiplinave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011D10" w:rsidRPr="00D40616">
              <w:rPr>
                <w:rFonts w:eastAsiaTheme="minorEastAsia" w:cstheme="minorHAnsi"/>
                <w:lang w:val="en-US"/>
              </w:rPr>
              <w:t>ndrys</w:t>
            </w:r>
            <w:r w:rsidR="003A1E42" w:rsidRPr="00D40616">
              <w:rPr>
                <w:rFonts w:eastAsiaTheme="minorEastAsia" w:cstheme="minorHAnsi"/>
                <w:lang w:val="en-US"/>
              </w:rPr>
              <w:t>hme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përfshira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procesin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dizajnit</w:t>
            </w:r>
            <w:proofErr w:type="spellEnd"/>
            <w:r w:rsidR="00011D10" w:rsidRPr="00D40616">
              <w:rPr>
                <w:rFonts w:eastAsiaTheme="minorEastAsia" w:cstheme="minorHAnsi"/>
                <w:lang w:val="en-US"/>
              </w:rPr>
              <w:t>.</w:t>
            </w:r>
          </w:p>
          <w:p w14:paraId="25A13B71" w14:textId="33AF3C56" w:rsidR="00011D10" w:rsidRPr="00D40616" w:rsidRDefault="00011D10" w:rsidP="0001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D40616">
              <w:rPr>
                <w:rFonts w:eastAsiaTheme="minorEastAsia" w:cstheme="minorHAnsi"/>
                <w:lang w:val="en-US"/>
              </w:rPr>
              <w:t>Pjesa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II - </w:t>
            </w:r>
            <w:proofErr w:type="spellStart"/>
            <w:r w:rsidRPr="00D40616">
              <w:rPr>
                <w:rFonts w:eastAsiaTheme="minorEastAsia" w:cstheme="minorHAnsi"/>
                <w:b/>
                <w:lang w:val="en-US"/>
              </w:rPr>
              <w:t>Sistemet</w:t>
            </w:r>
            <w:proofErr w:type="spellEnd"/>
            <w:r w:rsidRPr="00D40616">
              <w:rPr>
                <w:rFonts w:eastAsiaTheme="minorEastAsia" w:cstheme="minorHAnsi"/>
                <w:b/>
                <w:lang w:val="en-US"/>
              </w:rPr>
              <w:t xml:space="preserve"> Urbane</w:t>
            </w:r>
            <w:r w:rsidRPr="00D40616">
              <w:rPr>
                <w:rFonts w:eastAsiaTheme="minorEastAsia" w:cstheme="minorHAnsi"/>
                <w:lang w:val="en-US"/>
              </w:rPr>
              <w:t xml:space="preserve"> - Duke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punuar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horizont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më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3A1E42" w:rsidRPr="00D40616">
              <w:rPr>
                <w:rFonts w:eastAsiaTheme="minorEastAsia" w:cstheme="minorHAnsi"/>
                <w:lang w:val="en-US"/>
              </w:rPr>
              <w:t>gjer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3A1E42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qytetit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studentët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do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ekzaminojnë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r w:rsidR="003A1E42" w:rsidRPr="00D40616">
              <w:rPr>
                <w:rFonts w:eastAsiaTheme="minorEastAsia" w:cstheme="minorHAnsi"/>
                <w:lang w:val="en-US"/>
              </w:rPr>
              <w:t>rin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nga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sisteme</w:t>
            </w:r>
            <w:r w:rsidR="003A1E42" w:rsidRPr="00D40616">
              <w:rPr>
                <w:rFonts w:eastAsiaTheme="minorEastAsia" w:cstheme="minorHAnsi"/>
                <w:lang w:val="en-US"/>
              </w:rPr>
              <w:t>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infrastrukturore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do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vizualizojnë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shtrirjen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pe</w:t>
            </w:r>
            <w:r w:rsidR="00E7459F" w:rsidRPr="00D40616">
              <w:rPr>
                <w:rFonts w:eastAsiaTheme="minorEastAsia" w:cstheme="minorHAnsi"/>
                <w:lang w:val="en-US"/>
              </w:rPr>
              <w:t>rformancën</w:t>
            </w:r>
            <w:proofErr w:type="spellEnd"/>
            <w:r w:rsidR="00E7459F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E7459F"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="00E7459F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E7459F" w:rsidRPr="00D40616">
              <w:rPr>
                <w:rFonts w:eastAsiaTheme="minorEastAsia" w:cstheme="minorHAnsi"/>
                <w:lang w:val="en-US"/>
              </w:rPr>
              <w:t>pronësinë</w:t>
            </w:r>
            <w:proofErr w:type="spellEnd"/>
            <w:r w:rsidR="00E7459F"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="00E7459F" w:rsidRPr="00D40616">
              <w:rPr>
                <w:rFonts w:eastAsiaTheme="minorEastAsia" w:cstheme="minorHAnsi"/>
                <w:lang w:val="en-US"/>
              </w:rPr>
              <w:t>tij</w:t>
            </w:r>
            <w:proofErr w:type="spellEnd"/>
            <w:r w:rsidR="00E7459F" w:rsidRPr="00D40616">
              <w:rPr>
                <w:rFonts w:eastAsiaTheme="minorEastAsia" w:cstheme="minorHAnsi"/>
                <w:lang w:val="en-US"/>
              </w:rPr>
              <w:t xml:space="preserve">. </w:t>
            </w:r>
          </w:p>
          <w:p w14:paraId="3572132D" w14:textId="3823E795" w:rsidR="00011D10" w:rsidRPr="00D40616" w:rsidRDefault="00011D10" w:rsidP="0001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D40616">
              <w:rPr>
                <w:rFonts w:eastAsiaTheme="minorEastAsia" w:cstheme="minorHAnsi"/>
                <w:lang w:val="en-US"/>
              </w:rPr>
              <w:t>Pjesa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III - </w:t>
            </w:r>
            <w:proofErr w:type="spellStart"/>
            <w:r w:rsidRPr="00D40616">
              <w:rPr>
                <w:rFonts w:eastAsiaTheme="minorEastAsia" w:cstheme="minorHAnsi"/>
                <w:b/>
                <w:lang w:val="en-US"/>
              </w:rPr>
              <w:t>Hapësirat</w:t>
            </w:r>
            <w:proofErr w:type="spellEnd"/>
            <w:r w:rsidRPr="00D40616">
              <w:rPr>
                <w:rFonts w:eastAsiaTheme="minorEastAsia" w:cstheme="minorHAnsi"/>
                <w:b/>
                <w:lang w:val="en-US"/>
              </w:rPr>
              <w:t xml:space="preserve"> Urbane</w:t>
            </w:r>
            <w:r w:rsidRPr="00D40616">
              <w:rPr>
                <w:rFonts w:eastAsiaTheme="minorEastAsia" w:cstheme="minorHAnsi"/>
                <w:lang w:val="en-US"/>
              </w:rPr>
              <w:t xml:space="preserve"> -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Studentët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do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hartojnë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C50C1F" w:rsidRPr="00D40616">
              <w:rPr>
                <w:rFonts w:eastAsiaTheme="minorEastAsia" w:cstheme="minorHAnsi"/>
                <w:lang w:val="en-US"/>
              </w:rPr>
              <w:t>nj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C50C1F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propozim</w:t>
            </w:r>
            <w:proofErr w:type="spellEnd"/>
            <w:r w:rsidR="00C50C1F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C50C1F" w:rsidRPr="00D40616">
              <w:rPr>
                <w:rFonts w:eastAsiaTheme="minorEastAsia" w:cstheme="minorHAnsi"/>
                <w:lang w:val="en-US"/>
              </w:rPr>
              <w:t>t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C50C1F" w:rsidRPr="00D40616">
              <w:rPr>
                <w:rFonts w:eastAsiaTheme="minorEastAsia" w:cstheme="minorHAnsi"/>
                <w:lang w:val="en-US"/>
              </w:rPr>
              <w:t>dizajni</w:t>
            </w:r>
            <w:r w:rsidRPr="00D40616">
              <w:rPr>
                <w:rFonts w:eastAsiaTheme="minorEastAsia" w:cstheme="minorHAnsi"/>
                <w:lang w:val="en-US"/>
              </w:rPr>
              <w:t>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urban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C50C1F" w:rsidRPr="00D40616">
              <w:rPr>
                <w:rFonts w:eastAsiaTheme="minorEastAsia" w:cstheme="minorHAnsi"/>
                <w:lang w:val="en-US"/>
              </w:rPr>
              <w:t>lokacionin</w:t>
            </w:r>
            <w:proofErr w:type="spellEnd"/>
            <w:r w:rsidR="00C50C1F"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="00C50C1F" w:rsidRPr="00D40616">
              <w:rPr>
                <w:rFonts w:eastAsiaTheme="minorEastAsia" w:cstheme="minorHAnsi"/>
                <w:lang w:val="en-US"/>
              </w:rPr>
              <w:t>hulumtuar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. Duke u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bazuar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ndërtimin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origjinal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C50C1F" w:rsidRPr="00D40616">
              <w:rPr>
                <w:rFonts w:eastAsiaTheme="minorEastAsia" w:cstheme="minorHAnsi"/>
                <w:lang w:val="en-US"/>
              </w:rPr>
              <w:t>lokaiconit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skenarët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spekulues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kuptuarit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sistemeve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r w:rsidR="005B0133" w:rsidRPr="00D40616">
              <w:rPr>
                <w:rFonts w:eastAsiaTheme="minorEastAsia" w:cstheme="minorHAnsi"/>
                <w:lang w:val="en-US"/>
              </w:rPr>
              <w:t xml:space="preserve">urbane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t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qyteti</w:t>
            </w:r>
            <w:r w:rsidR="005B0133" w:rsidRPr="00D40616">
              <w:rPr>
                <w:rFonts w:eastAsiaTheme="minorEastAsia" w:cstheme="minorHAnsi"/>
                <w:lang w:val="en-US"/>
              </w:rPr>
              <w:t>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studentët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do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përqendrohen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strategjitë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lastRenderedPageBreak/>
              <w:t>zbatimit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që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kanë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potencial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t</w:t>
            </w:r>
            <w:r w:rsidR="005B0133" w:rsidRPr="00D40616">
              <w:rPr>
                <w:rFonts w:eastAsiaTheme="minorEastAsia" w:cstheme="minorHAnsi"/>
                <w:lang w:val="en-US"/>
              </w:rPr>
              <w:t>a</w:t>
            </w:r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transformuar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qytetin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shkallën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lagjeje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shkallë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m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gjerë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qytetit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>.</w:t>
            </w:r>
          </w:p>
          <w:p w14:paraId="46AA23CB" w14:textId="4C4FA1D3" w:rsidR="00170CA1" w:rsidRPr="00D40616" w:rsidRDefault="00011D10" w:rsidP="006F13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D40616">
              <w:rPr>
                <w:rFonts w:eastAsiaTheme="minorEastAsia" w:cstheme="minorHAnsi"/>
                <w:b/>
                <w:lang w:val="en-US"/>
              </w:rPr>
              <w:t>Procesi</w:t>
            </w:r>
            <w:proofErr w:type="spellEnd"/>
            <w:r w:rsidRPr="00D40616">
              <w:rPr>
                <w:rFonts w:eastAsiaTheme="minorEastAsia" w:cstheme="minorHAnsi"/>
                <w:b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b/>
                <w:lang w:val="en-US"/>
              </w:rPr>
              <w:t>i</w:t>
            </w:r>
            <w:proofErr w:type="spellEnd"/>
            <w:r w:rsidRPr="00D40616">
              <w:rPr>
                <w:rFonts w:eastAsiaTheme="minorEastAsia" w:cstheme="minorHAnsi"/>
                <w:b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b/>
                <w:lang w:val="en-US"/>
              </w:rPr>
              <w:t>dizajnit</w:t>
            </w:r>
            <w:proofErr w:type="spellEnd"/>
            <w:r w:rsidRPr="00D40616">
              <w:rPr>
                <w:rFonts w:eastAsiaTheme="minorEastAsia" w:cstheme="minorHAnsi"/>
                <w:b/>
                <w:lang w:val="en-US"/>
              </w:rPr>
              <w:t xml:space="preserve"> </w:t>
            </w:r>
            <w:r w:rsidRPr="00D40616">
              <w:rPr>
                <w:rFonts w:eastAsiaTheme="minorEastAsia" w:cstheme="minorHAnsi"/>
                <w:lang w:val="en-US"/>
              </w:rPr>
              <w:t xml:space="preserve">-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sfidë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thelbësore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zhvillimin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projekti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proj</w:t>
            </w:r>
            <w:r w:rsidR="005B0133" w:rsidRPr="00D40616">
              <w:rPr>
                <w:rFonts w:eastAsiaTheme="minorEastAsia" w:cstheme="minorHAnsi"/>
                <w:lang w:val="en-US"/>
              </w:rPr>
              <w:t>ektimit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urban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është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zhvillimi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procesi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demokratik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me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anë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cilit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mund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t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="005B0133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imagjinojmë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r w:rsidR="005B0133" w:rsidRPr="00D40616">
              <w:rPr>
                <w:rFonts w:eastAsiaTheme="minorEastAsia" w:cstheme="minorHAnsi"/>
                <w:lang w:val="en-US"/>
              </w:rPr>
              <w:t xml:space="preserve">se </w:t>
            </w:r>
            <w:proofErr w:type="spellStart"/>
            <w:r w:rsidR="005B0133" w:rsidRPr="00D40616">
              <w:rPr>
                <w:rFonts w:eastAsiaTheme="minorEastAsia" w:cstheme="minorHAnsi"/>
                <w:lang w:val="en-US"/>
              </w:rPr>
              <w:t>si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një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projekt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zbatohet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. Kush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janë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aktorët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projekt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? Kush do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9036DF" w:rsidRPr="00D40616">
              <w:rPr>
                <w:rFonts w:eastAsiaTheme="minorEastAsia" w:cstheme="minorHAnsi"/>
                <w:lang w:val="en-US"/>
              </w:rPr>
              <w:t>avokoj</w:t>
            </w:r>
            <w:r w:rsidR="006F13D7" w:rsidRPr="00D40616">
              <w:rPr>
                <w:rFonts w:eastAsiaTheme="minorEastAsia" w:cstheme="minorHAnsi"/>
                <w:lang w:val="en-US"/>
              </w:rPr>
              <w:t>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,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pag</w:t>
            </w:r>
            <w:r w:rsidR="009036DF" w:rsidRPr="00D40616">
              <w:rPr>
                <w:rFonts w:eastAsiaTheme="minorEastAsia" w:cstheme="minorHAnsi"/>
                <w:lang w:val="en-US"/>
              </w:rPr>
              <w:t>uaj</w:t>
            </w:r>
            <w:proofErr w:type="spellEnd"/>
            <w:r w:rsidR="009036DF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ose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përfitonte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prej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tij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?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Cil</w:t>
            </w:r>
            <w:r w:rsidR="009036DF" w:rsidRPr="00D40616">
              <w:rPr>
                <w:rFonts w:eastAsiaTheme="minorEastAsia" w:cstheme="minorHAnsi"/>
                <w:lang w:val="en-US"/>
              </w:rPr>
              <w:t>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është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afati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kohor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në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cilin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parashikohet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6F13D7" w:rsidRPr="00D40616">
              <w:rPr>
                <w:rFonts w:eastAsiaTheme="minorEastAsia" w:cstheme="minorHAnsi"/>
                <w:lang w:val="en-US"/>
              </w:rPr>
              <w:t>realizimi</w:t>
            </w:r>
            <w:proofErr w:type="spellEnd"/>
            <w:r w:rsidR="006F13D7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Pr="00D40616">
              <w:rPr>
                <w:rFonts w:eastAsiaTheme="minorEastAsia" w:cstheme="minorHAnsi"/>
                <w:lang w:val="en-US"/>
              </w:rPr>
              <w:t>dhe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6F13D7" w:rsidRPr="00D40616">
              <w:rPr>
                <w:rFonts w:eastAsiaTheme="minorEastAsia" w:cstheme="minorHAnsi"/>
                <w:lang w:val="en-US"/>
              </w:rPr>
              <w:t>si</w:t>
            </w:r>
            <w:proofErr w:type="spellEnd"/>
            <w:r w:rsidR="006F13D7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6F13D7" w:rsidRPr="00D40616">
              <w:rPr>
                <w:rFonts w:eastAsiaTheme="minorEastAsia" w:cstheme="minorHAnsi"/>
                <w:lang w:val="en-US"/>
              </w:rPr>
              <w:t>janë</w:t>
            </w:r>
            <w:proofErr w:type="spellEnd"/>
            <w:r w:rsidR="006F13D7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6F13D7" w:rsidRPr="00D40616">
              <w:rPr>
                <w:rFonts w:eastAsiaTheme="minorEastAsia" w:cstheme="minorHAnsi"/>
                <w:lang w:val="en-US"/>
              </w:rPr>
              <w:t>të</w:t>
            </w:r>
            <w:proofErr w:type="spellEnd"/>
            <w:r w:rsidR="006F13D7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6F13D7" w:rsidRPr="00D40616">
              <w:rPr>
                <w:rFonts w:eastAsiaTheme="minorEastAsia" w:cstheme="minorHAnsi"/>
                <w:lang w:val="en-US"/>
              </w:rPr>
              <w:t>ndara</w:t>
            </w:r>
            <w:proofErr w:type="spellEnd"/>
            <w:r w:rsidR="006F13D7" w:rsidRPr="00D40616"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 w:rsidR="006F13D7" w:rsidRPr="00D40616">
              <w:rPr>
                <w:rFonts w:eastAsiaTheme="minorEastAsia" w:cstheme="minorHAnsi"/>
                <w:lang w:val="en-US"/>
              </w:rPr>
              <w:t>detyrat</w:t>
            </w:r>
            <w:proofErr w:type="spellEnd"/>
            <w:r w:rsidRPr="00D40616">
              <w:rPr>
                <w:rFonts w:eastAsiaTheme="minorEastAsia" w:cstheme="minorHAnsi"/>
                <w:lang w:val="en-US"/>
              </w:rPr>
              <w:t>?</w:t>
            </w:r>
            <w:r w:rsidR="00B7354F" w:rsidRPr="00D40616">
              <w:rPr>
                <w:rFonts w:cstheme="minorHAnsi"/>
                <w:i/>
              </w:rPr>
              <w:t xml:space="preserve"> </w:t>
            </w:r>
          </w:p>
        </w:tc>
      </w:tr>
      <w:tr w:rsidR="00560B54" w:rsidRPr="00D40616" w14:paraId="6327DF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D510" w14:textId="77777777" w:rsidR="00560B54" w:rsidRPr="00D40616" w:rsidRDefault="00560B54" w:rsidP="00560B5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5ACE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>Duke përdorur harta analitike dhe konceptuale, vizatime dhe modele, duke krahasuar, kombinuar, analizuar dhe diskutuar ato studentët do të mësojnë:</w:t>
            </w:r>
          </w:p>
          <w:p w14:paraId="3A686C2D" w14:textId="77777777" w:rsidR="00560B54" w:rsidRPr="00D40616" w:rsidRDefault="00560B54" w:rsidP="00560B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2" w:hanging="283"/>
              <w:outlineLvl w:val="0"/>
              <w:rPr>
                <w:rFonts w:cstheme="minorHAnsi"/>
              </w:rPr>
            </w:pPr>
            <w:r w:rsidRPr="00D40616">
              <w:rPr>
                <w:rFonts w:cstheme="minorHAnsi"/>
              </w:rPr>
              <w:t>të vendosin lidhje në mes shkallët dhe shtresat e shumëfishta;</w:t>
            </w:r>
          </w:p>
          <w:p w14:paraId="530ABDEF" w14:textId="77777777" w:rsidR="00560B54" w:rsidRPr="00D40616" w:rsidRDefault="00560B54" w:rsidP="00560B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2" w:hanging="283"/>
              <w:outlineLvl w:val="0"/>
              <w:rPr>
                <w:rFonts w:cstheme="minorHAnsi"/>
              </w:rPr>
            </w:pPr>
            <w:r w:rsidRPr="00D40616">
              <w:rPr>
                <w:rFonts w:cstheme="minorHAnsi"/>
              </w:rPr>
              <w:t>të lëvizin me lehtësi midis dizajnit dhe analizës;</w:t>
            </w:r>
          </w:p>
          <w:p w14:paraId="5E254D85" w14:textId="77777777" w:rsidR="00560B54" w:rsidRPr="00D40616" w:rsidRDefault="00560B54" w:rsidP="00560B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2" w:hanging="283"/>
              <w:outlineLvl w:val="0"/>
              <w:rPr>
                <w:rFonts w:cstheme="minorHAnsi"/>
              </w:rPr>
            </w:pPr>
            <w:r w:rsidRPr="00D40616">
              <w:rPr>
                <w:rFonts w:cstheme="minorHAnsi"/>
              </w:rPr>
              <w:t>të eksperimentojnë me koncepte të ndryshme të qytetit;</w:t>
            </w:r>
          </w:p>
          <w:p w14:paraId="581BBD09" w14:textId="77777777" w:rsidR="00560B54" w:rsidRPr="00D40616" w:rsidRDefault="00560B54" w:rsidP="00560B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2" w:hanging="283"/>
              <w:outlineLvl w:val="0"/>
              <w:rPr>
                <w:rFonts w:cstheme="minorHAnsi"/>
              </w:rPr>
            </w:pPr>
            <w:r w:rsidRPr="00D40616">
              <w:rPr>
                <w:rFonts w:cstheme="minorHAnsi"/>
              </w:rPr>
              <w:t>përdorimin e analizave si mjet të dizajnit;</w:t>
            </w:r>
          </w:p>
          <w:p w14:paraId="3B2FD451" w14:textId="77777777" w:rsidR="00560B54" w:rsidRPr="00D40616" w:rsidRDefault="00560B54" w:rsidP="00560B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2" w:hanging="283"/>
              <w:outlineLvl w:val="0"/>
              <w:rPr>
                <w:rFonts w:cstheme="minorHAnsi"/>
              </w:rPr>
            </w:pPr>
            <w:r w:rsidRPr="00D40616">
              <w:rPr>
                <w:rFonts w:cstheme="minorHAnsi"/>
              </w:rPr>
              <w:t>të konceptojnë idenë e qytetit;</w:t>
            </w:r>
          </w:p>
          <w:p w14:paraId="725C8A05" w14:textId="34F0FD4B" w:rsidR="00560B54" w:rsidRPr="00D40616" w:rsidRDefault="00560B54" w:rsidP="00560B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2" w:hanging="283"/>
              <w:outlineLvl w:val="0"/>
              <w:rPr>
                <w:rFonts w:cstheme="minorHAnsi"/>
              </w:rPr>
            </w:pPr>
            <w:r w:rsidRPr="00D40616">
              <w:rPr>
                <w:rFonts w:cstheme="minorHAnsi"/>
              </w:rPr>
              <w:t>të vendosin lidhjet ndërmjet diagnozës, vizionit dhe intervenimeve urbane</w:t>
            </w:r>
          </w:p>
        </w:tc>
      </w:tr>
      <w:tr w:rsidR="00560B54" w:rsidRPr="00D40616" w14:paraId="1B9F08D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BB21005" w14:textId="77777777" w:rsidR="00560B54" w:rsidRPr="00D40616" w:rsidRDefault="00560B54" w:rsidP="00560B5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25D30F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>Studentët do të jenë në gjendje të:</w:t>
            </w:r>
          </w:p>
          <w:p w14:paraId="341EC72F" w14:textId="77777777" w:rsidR="00560B54" w:rsidRPr="00D40616" w:rsidRDefault="00560B54" w:rsidP="00560B54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after="0" w:line="240" w:lineRule="auto"/>
              <w:ind w:left="493" w:hanging="283"/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dallojnë komponentet strukturore dhe hapësinore të një qyteti;</w:t>
            </w:r>
          </w:p>
          <w:p w14:paraId="1BCC1CA9" w14:textId="77777777" w:rsidR="00560B54" w:rsidRPr="00D40616" w:rsidRDefault="00560B54" w:rsidP="00560B54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after="0" w:line="240" w:lineRule="auto"/>
              <w:ind w:left="493" w:hanging="283"/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të konceptojnë dhe të formësojnë idenë e qytetit në modele dhe vizatime;</w:t>
            </w:r>
          </w:p>
          <w:p w14:paraId="007436EC" w14:textId="77777777" w:rsidR="00560B54" w:rsidRPr="00D40616" w:rsidRDefault="00560B54" w:rsidP="00560B54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after="0" w:line="240" w:lineRule="auto"/>
              <w:ind w:left="493" w:hanging="283"/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interpretojnë efektet e ndërhyrjeve strukturore në shkallë dhe shtresa të shumëfishta;</w:t>
            </w:r>
          </w:p>
          <w:p w14:paraId="056B9FB4" w14:textId="77777777" w:rsidR="00560B54" w:rsidRPr="00D40616" w:rsidRDefault="00560B54" w:rsidP="00560B54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after="0" w:line="240" w:lineRule="auto"/>
              <w:ind w:left="493" w:hanging="283"/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Përdorin analizën dhe eksperimentin si mjete të dizajnit;</w:t>
            </w:r>
          </w:p>
          <w:p w14:paraId="0CDA7710" w14:textId="77777777" w:rsidR="00560B54" w:rsidRPr="00D40616" w:rsidRDefault="00560B54" w:rsidP="00560B54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after="0" w:line="240" w:lineRule="auto"/>
              <w:ind w:left="493" w:hanging="283"/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hartojnë një narativ mbi gjendjen aktuale dhe potencialin e ardhshëm të një qyteti;</w:t>
            </w:r>
          </w:p>
          <w:p w14:paraId="542B4912" w14:textId="34166867" w:rsidR="00560B54" w:rsidRPr="00D40616" w:rsidRDefault="00560B54" w:rsidP="00560B54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</w:tabs>
              <w:spacing w:after="0" w:line="240" w:lineRule="auto"/>
              <w:ind w:left="493" w:hanging="283"/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eksplorojnë dhe zhvillojnë vizionin e tyre mbi gjendjen aktuale dhe potencialin e ardhshëm të këtij qyteti.</w:t>
            </w:r>
          </w:p>
        </w:tc>
      </w:tr>
      <w:tr w:rsidR="00151A17" w:rsidRPr="00D40616" w14:paraId="73C67C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F22D6A7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2F9DD3" w14:textId="77777777" w:rsidR="00B54DDE" w:rsidRPr="00D40616" w:rsidRDefault="00B54DDE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D40616" w14:paraId="00DE8835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A1F91D" w14:textId="77777777" w:rsidR="00151A17" w:rsidRPr="00D40616" w:rsidRDefault="00151A17" w:rsidP="001E3C40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151A17" w:rsidRPr="00D40616" w14:paraId="746BC4BB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1C1558" w14:textId="77777777" w:rsidR="00151A17" w:rsidRPr="00D40616" w:rsidRDefault="00151A17" w:rsidP="001E3C4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D40616" w14:paraId="3F103EBE" w14:textId="77777777" w:rsidTr="008574E9">
        <w:trPr>
          <w:trHeight w:val="269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6737BC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3D2269A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1FACB9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A3219B1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Gjithsej</w:t>
            </w:r>
          </w:p>
        </w:tc>
      </w:tr>
      <w:tr w:rsidR="00151A17" w:rsidRPr="00D40616" w14:paraId="345B832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43D5A3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67CD84" w14:textId="77777777" w:rsidR="00151A17" w:rsidRPr="00D40616" w:rsidRDefault="00602451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4322B" w14:textId="77777777" w:rsidR="00151A17" w:rsidRPr="00D40616" w:rsidRDefault="00357B86" w:rsidP="003A53D5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1</w:t>
            </w:r>
            <w:r w:rsidR="003A53D5" w:rsidRPr="00D40616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8712" w14:textId="77777777" w:rsidR="00151A17" w:rsidRPr="00D40616" w:rsidRDefault="00357B86" w:rsidP="003A53D5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2</w:t>
            </w:r>
            <w:r w:rsidR="003A53D5" w:rsidRPr="00D40616">
              <w:rPr>
                <w:rFonts w:cstheme="minorHAnsi"/>
              </w:rPr>
              <w:t>4</w:t>
            </w:r>
          </w:p>
        </w:tc>
      </w:tr>
      <w:tr w:rsidR="00151A17" w:rsidRPr="00D40616" w14:paraId="4265C51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C318D4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9C568F" w14:textId="5182BA3C" w:rsidR="00151A17" w:rsidRPr="00D40616" w:rsidRDefault="007A5E88" w:rsidP="001E3C40">
            <w:pPr>
              <w:spacing w:after="0" w:line="240" w:lineRule="exact"/>
              <w:jc w:val="center"/>
              <w:rPr>
                <w:rFonts w:cstheme="minorHAnsi"/>
                <w:color w:val="000000" w:themeColor="text1"/>
              </w:rPr>
            </w:pPr>
            <w:r w:rsidRPr="00D4061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161BF" w14:textId="70D1ADC5" w:rsidR="00151A17" w:rsidRPr="00D40616" w:rsidRDefault="007A5E88" w:rsidP="007A5E88">
            <w:pPr>
              <w:spacing w:after="0" w:line="240" w:lineRule="exact"/>
              <w:jc w:val="center"/>
              <w:rPr>
                <w:rFonts w:cstheme="minorHAnsi"/>
                <w:color w:val="000000" w:themeColor="text1"/>
              </w:rPr>
            </w:pPr>
            <w:r w:rsidRPr="00D40616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C642" w14:textId="76CACFB0" w:rsidR="00151A17" w:rsidRPr="00D40616" w:rsidRDefault="007A5E88" w:rsidP="009A67D3">
            <w:pPr>
              <w:spacing w:after="0" w:line="240" w:lineRule="exact"/>
              <w:jc w:val="center"/>
              <w:rPr>
                <w:rFonts w:cstheme="minorHAnsi"/>
                <w:color w:val="000000" w:themeColor="text1"/>
              </w:rPr>
            </w:pPr>
            <w:r w:rsidRPr="00D40616">
              <w:rPr>
                <w:rFonts w:cstheme="minorHAnsi"/>
                <w:color w:val="000000" w:themeColor="text1"/>
              </w:rPr>
              <w:t>3</w:t>
            </w:r>
            <w:r w:rsidR="009A67D3" w:rsidRPr="00D40616">
              <w:rPr>
                <w:rFonts w:cstheme="minorHAnsi"/>
                <w:color w:val="000000" w:themeColor="text1"/>
              </w:rPr>
              <w:t>0</w:t>
            </w:r>
          </w:p>
        </w:tc>
      </w:tr>
      <w:tr w:rsidR="00151A17" w:rsidRPr="00D40616" w14:paraId="275874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45F704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2261F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1D7304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2EC0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1B3311C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86FD9A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BBB7D6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88841B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C0D9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7668B66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3E1467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A178BB" w14:textId="77777777" w:rsidR="00151A17" w:rsidRPr="00D40616" w:rsidRDefault="00D81245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15215" w14:textId="1FD9045E" w:rsidR="00151A17" w:rsidRPr="00D40616" w:rsidRDefault="00762DBB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D9A7" w14:textId="252D3C5B" w:rsidR="00151A17" w:rsidRPr="00D40616" w:rsidRDefault="00762DBB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8</w:t>
            </w:r>
          </w:p>
        </w:tc>
      </w:tr>
      <w:tr w:rsidR="00151A17" w:rsidRPr="00D40616" w14:paraId="2D5739A4" w14:textId="77777777" w:rsidTr="007A5E88">
        <w:trPr>
          <w:trHeight w:val="28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A8C59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700C8" w14:textId="41F49AB9" w:rsidR="00151A17" w:rsidRPr="00D40616" w:rsidRDefault="009A67D3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C5D950" w14:textId="77777777" w:rsidR="00151A17" w:rsidRPr="00D40616" w:rsidRDefault="00D81245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B80A" w14:textId="41042A10" w:rsidR="00151A17" w:rsidRPr="00D40616" w:rsidRDefault="009A67D3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20</w:t>
            </w:r>
          </w:p>
        </w:tc>
      </w:tr>
      <w:tr w:rsidR="00151A17" w:rsidRPr="00D40616" w14:paraId="0C321A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B1289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12CFF7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C0E111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14B4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3757C00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3BFDE5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8833F4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3DD190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4474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05F4305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6E94A0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88DEC" w14:textId="263DC507" w:rsidR="00151A17" w:rsidRPr="00D40616" w:rsidRDefault="00F33D45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981BB" w14:textId="48920E5C" w:rsidR="00151A17" w:rsidRPr="00D40616" w:rsidRDefault="00F33D45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CB76" w14:textId="2ABC5CB6" w:rsidR="00151A17" w:rsidRPr="00D40616" w:rsidRDefault="00F33D45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60</w:t>
            </w:r>
          </w:p>
        </w:tc>
      </w:tr>
      <w:tr w:rsidR="00151A17" w:rsidRPr="00D40616" w14:paraId="3A8FB8C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EE4C8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B6D19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54ADF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3156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6B0AB7E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FE8E2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85E9FD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E581D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3C22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5558705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3DBA57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</w:rPr>
            </w:pPr>
            <w:r w:rsidRPr="00D40616">
              <w:rPr>
                <w:rFonts w:cstheme="minorHAnsi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C224FAD" w14:textId="77777777" w:rsidR="00151A17" w:rsidRPr="00D40616" w:rsidRDefault="003A53D5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57A944" w14:textId="2517BA75" w:rsidR="00151A17" w:rsidRPr="00D40616" w:rsidRDefault="009A67D3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D0574A2" w14:textId="609751AB" w:rsidR="00151A17" w:rsidRPr="00D40616" w:rsidRDefault="009A67D3" w:rsidP="001E3C40">
            <w:pPr>
              <w:spacing w:after="0" w:line="240" w:lineRule="exact"/>
              <w:jc w:val="center"/>
              <w:rPr>
                <w:rFonts w:cstheme="minorHAnsi"/>
              </w:rPr>
            </w:pPr>
            <w:r w:rsidRPr="00D40616">
              <w:rPr>
                <w:rFonts w:cstheme="minorHAnsi"/>
              </w:rPr>
              <w:t>8</w:t>
            </w:r>
          </w:p>
        </w:tc>
      </w:tr>
      <w:tr w:rsidR="00151A17" w:rsidRPr="00D40616" w14:paraId="41F796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CDBE0BA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lang w:eastAsia="ja-JP"/>
              </w:rPr>
            </w:pPr>
            <w:r w:rsidRPr="00D40616">
              <w:rPr>
                <w:rFonts w:cstheme="minorHAnsi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A490ED8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FCB550D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68AB2BB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151A17" w:rsidRPr="00D40616" w14:paraId="0B6B9D57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44AD77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FBF9D47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01679C" w14:textId="77777777" w:rsidR="00151A17" w:rsidRPr="00D40616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1F0BC12" w14:textId="2A9D9E77" w:rsidR="00151A17" w:rsidRPr="00D40616" w:rsidRDefault="009A67D3" w:rsidP="001E3C40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150</w:t>
            </w:r>
          </w:p>
        </w:tc>
      </w:tr>
      <w:tr w:rsidR="00151A17" w:rsidRPr="00D40616" w14:paraId="50E2332F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7FB8D2" w14:textId="77777777" w:rsidR="00151A17" w:rsidRPr="00D40616" w:rsidRDefault="00151A17" w:rsidP="001E3C40">
            <w:pPr>
              <w:spacing w:after="0"/>
              <w:rPr>
                <w:rFonts w:cstheme="minorHAnsi"/>
                <w:b/>
              </w:rPr>
            </w:pPr>
          </w:p>
        </w:tc>
      </w:tr>
      <w:tr w:rsidR="00560B54" w:rsidRPr="00D40616" w14:paraId="53D820CF" w14:textId="77777777" w:rsidTr="00762DBB">
        <w:trPr>
          <w:trHeight w:val="576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A01" w14:textId="77777777" w:rsidR="00560B54" w:rsidRPr="00D40616" w:rsidRDefault="00560B54" w:rsidP="00560B5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980E" w14:textId="33AFEDE0" w:rsidR="00560B54" w:rsidRPr="00D40616" w:rsidRDefault="00560B54" w:rsidP="00560B54">
            <w:pPr>
              <w:jc w:val="both"/>
              <w:rPr>
                <w:rFonts w:cstheme="minorHAnsi"/>
              </w:rPr>
            </w:pPr>
            <w:r w:rsidRPr="00D40616">
              <w:rPr>
                <w:rFonts w:cstheme="minorHAnsi"/>
              </w:rPr>
              <w:t>Puna praktike e projektit, e mbështetur nga ligjërata, seminare dhe diskutime si dhe trajnime nga mësuesit. Modeli pedagogjik në këtë kurs do të jetë mësimi i bazuar në problem dhe puna e orientuar drejt projektit në studio</w:t>
            </w:r>
          </w:p>
        </w:tc>
      </w:tr>
      <w:tr w:rsidR="00560B54" w:rsidRPr="00D40616" w14:paraId="3FFF748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93B" w14:textId="77777777" w:rsidR="00560B54" w:rsidRPr="00D40616" w:rsidRDefault="00560B54" w:rsidP="00560B54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760B" w14:textId="290AC25C" w:rsidR="00560B54" w:rsidRPr="00D40616" w:rsidRDefault="00560B54" w:rsidP="00560B54">
            <w:pPr>
              <w:spacing w:after="0" w:line="240" w:lineRule="exact"/>
              <w:rPr>
                <w:rFonts w:cstheme="minorHAnsi"/>
                <w:i/>
              </w:rPr>
            </w:pPr>
            <w:r w:rsidRPr="00D40616">
              <w:rPr>
                <w:rFonts w:cstheme="minorHAnsi"/>
              </w:rPr>
              <w:t>Metodat e vlerësimit përbëjnë një kombinim të vlerësimit formativ-punës në projekt dhe vlerësimit përmbledhës - prezantimit dhe provimit përfundimtar.</w:t>
            </w:r>
          </w:p>
        </w:tc>
      </w:tr>
      <w:tr w:rsidR="00151A17" w:rsidRPr="00D40616" w14:paraId="539D8CC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626A53A" w14:textId="0175D610" w:rsidR="00151A17" w:rsidRPr="00D40616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D40616" w14:paraId="194F0237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2E37" w14:textId="77777777" w:rsidR="00151A17" w:rsidRPr="00D40616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4B64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>1.Jan Gehl (2010), Cities for People, Island Press, Washington DC</w:t>
            </w:r>
          </w:p>
          <w:p w14:paraId="7DA4F10C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2.Mathew Carmona, Claudio  de Magalhaes,  Leo Hammond L (2008),  Public Space, The Management dimension, Routledge, Oxford </w:t>
            </w:r>
          </w:p>
          <w:p w14:paraId="3BC062A1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>3.Urban Design Compendium, Urban Design Alliance&amp;Lewlin Davis, London 2003</w:t>
            </w:r>
          </w:p>
          <w:p w14:paraId="5E948B56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4. Responsive Environments, </w:t>
            </w:r>
            <w:r w:rsidRPr="00D40616">
              <w:rPr>
                <w:rFonts w:cstheme="minorHAnsi"/>
              </w:rPr>
              <w:fldChar w:fldCharType="begin"/>
            </w:r>
            <w:r w:rsidRPr="00D40616">
              <w:rPr>
                <w:rFonts w:cstheme="minorHAnsi"/>
              </w:rPr>
              <w:instrText xml:space="preserve"> HYPERLINK "http://www.amazon.com/s/ref=ntt_athr_dp_sr_1?_encoding=UTF8&amp;field-author=Sue%20McGlynn&amp;ie=UTF8&amp;search-alias=books&amp;sort=relevancerank" </w:instrText>
            </w:r>
            <w:r w:rsidRPr="00D40616">
              <w:rPr>
                <w:rFonts w:cstheme="minorHAnsi"/>
              </w:rPr>
              <w:fldChar w:fldCharType="separate"/>
            </w:r>
            <w:r w:rsidRPr="00D40616">
              <w:rPr>
                <w:rStyle w:val="Hyperlink"/>
                <w:rFonts w:cstheme="minorHAnsi"/>
              </w:rPr>
              <w:t>Sue Mc Glynn</w:t>
            </w:r>
            <w:r w:rsidRPr="00D40616">
              <w:rPr>
                <w:rStyle w:val="Hyperlink"/>
                <w:rFonts w:cstheme="minorHAnsi"/>
                <w:color w:val="auto"/>
              </w:rPr>
              <w:fldChar w:fldCharType="end"/>
            </w:r>
            <w:r w:rsidRPr="00D40616">
              <w:rPr>
                <w:rFonts w:cstheme="minorHAnsi"/>
              </w:rPr>
              <w:t>, </w:t>
            </w:r>
            <w:hyperlink r:id="rId5" w:history="1">
              <w:r w:rsidRPr="00D40616">
                <w:rPr>
                  <w:rStyle w:val="Hyperlink"/>
                  <w:rFonts w:cstheme="minorHAnsi"/>
                </w:rPr>
                <w:t>Graham Smith</w:t>
              </w:r>
            </w:hyperlink>
            <w:r w:rsidRPr="00D40616">
              <w:rPr>
                <w:rFonts w:cstheme="minorHAnsi"/>
              </w:rPr>
              <w:t>, </w:t>
            </w:r>
            <w:hyperlink r:id="rId6" w:history="1">
              <w:r w:rsidRPr="00D40616">
                <w:rPr>
                  <w:rStyle w:val="Hyperlink"/>
                  <w:rFonts w:cstheme="minorHAnsi"/>
                </w:rPr>
                <w:t>Alan Alcock</w:t>
              </w:r>
            </w:hyperlink>
            <w:r w:rsidRPr="00D40616">
              <w:rPr>
                <w:rFonts w:cstheme="minorHAnsi"/>
              </w:rPr>
              <w:t>, </w:t>
            </w:r>
            <w:hyperlink r:id="rId7" w:history="1">
              <w:r w:rsidRPr="00D40616">
                <w:rPr>
                  <w:rStyle w:val="Hyperlink"/>
                  <w:rFonts w:cstheme="minorHAnsi"/>
                </w:rPr>
                <w:t>Paul Murrain</w:t>
              </w:r>
            </w:hyperlink>
            <w:r w:rsidRPr="00D40616">
              <w:rPr>
                <w:rFonts w:cstheme="minorHAnsi"/>
              </w:rPr>
              <w:t>, </w:t>
            </w:r>
            <w:hyperlink r:id="rId8" w:history="1">
              <w:r w:rsidRPr="00D40616">
                <w:rPr>
                  <w:rStyle w:val="Hyperlink"/>
                  <w:rFonts w:cstheme="minorHAnsi"/>
                </w:rPr>
                <w:t>Ian Bentley</w:t>
              </w:r>
            </w:hyperlink>
            <w:r w:rsidRPr="00D40616">
              <w:rPr>
                <w:rFonts w:cstheme="minorHAnsi"/>
              </w:rPr>
              <w:t>, Architectural Press, London 2008</w:t>
            </w:r>
          </w:p>
          <w:p w14:paraId="03B23BB6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5. Carr, S., Francis, M., Rivlin, L. G., &amp; Stone, A. M. (1992). </w:t>
            </w:r>
            <w:r w:rsidRPr="00D40616">
              <w:rPr>
                <w:rFonts w:cstheme="minorHAnsi"/>
                <w:i/>
                <w:iCs/>
              </w:rPr>
              <w:t>Public space</w:t>
            </w:r>
            <w:r w:rsidRPr="00D40616">
              <w:rPr>
                <w:rFonts w:cstheme="minorHAnsi"/>
              </w:rPr>
              <w:t xml:space="preserve">. Cambridge, UK: Cambridge University Press </w:t>
            </w:r>
          </w:p>
          <w:p w14:paraId="67A963F2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 xml:space="preserve">8. Markus, C. Clare and Francis C. (1998) </w:t>
            </w:r>
            <w:r w:rsidRPr="00D40616">
              <w:rPr>
                <w:rFonts w:cstheme="minorHAnsi"/>
                <w:i/>
              </w:rPr>
              <w:t xml:space="preserve">Peoples space: Design Guidlines for Urban Open Space, </w:t>
            </w:r>
            <w:r w:rsidRPr="00D40616">
              <w:rPr>
                <w:rFonts w:cstheme="minorHAnsi"/>
              </w:rPr>
              <w:t>Canada, Wiley&amp;Sons</w:t>
            </w:r>
          </w:p>
          <w:p w14:paraId="686C28E8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>9. Simon Bell: Elements of visual design, SPON Press, Third Edition, London1993</w:t>
            </w:r>
          </w:p>
          <w:p w14:paraId="0D5F3A5F" w14:textId="186A3F00" w:rsidR="00170CA1" w:rsidRPr="00D40616" w:rsidRDefault="00560B54" w:rsidP="00560B54">
            <w:pPr>
              <w:spacing w:after="0" w:line="240" w:lineRule="auto"/>
              <w:rPr>
                <w:rFonts w:cstheme="minorHAnsi"/>
                <w:color w:val="000000" w:themeColor="text1"/>
                <w:kern w:val="36"/>
              </w:rPr>
            </w:pPr>
            <w:r w:rsidRPr="00D40616">
              <w:rPr>
                <w:rFonts w:cstheme="minorHAnsi"/>
              </w:rPr>
              <w:t>10.Urban Design Associates: The Urban Design Handbook, Thechniques and Working Methods, W.W. Noton &amp; Company, 2003</w:t>
            </w:r>
          </w:p>
        </w:tc>
      </w:tr>
      <w:tr w:rsidR="00151A17" w:rsidRPr="00D40616" w14:paraId="33B770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714B833" w14:textId="77777777" w:rsidR="00151A17" w:rsidRPr="00D40616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4061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850C8A5" w14:textId="77777777" w:rsidR="00560B54" w:rsidRPr="00D40616" w:rsidRDefault="00560B54" w:rsidP="00560B54">
            <w:pPr>
              <w:rPr>
                <w:rFonts w:cstheme="minorHAnsi"/>
              </w:rPr>
            </w:pPr>
            <w:r w:rsidRPr="00D40616">
              <w:rPr>
                <w:rFonts w:cstheme="minorHAnsi"/>
              </w:rPr>
              <w:t>1. Ron Kasprisin: Urban Design Composition of complexity, Rutledge, London 2011,</w:t>
            </w:r>
          </w:p>
          <w:p w14:paraId="6BD70A6A" w14:textId="6E2E248D" w:rsidR="00151A17" w:rsidRPr="00D40616" w:rsidRDefault="00560B54" w:rsidP="00560B54">
            <w:pPr>
              <w:spacing w:after="0" w:line="240" w:lineRule="auto"/>
              <w:rPr>
                <w:rFonts w:cstheme="minorHAnsi"/>
                <w:color w:val="000000" w:themeColor="text1"/>
                <w:kern w:val="36"/>
              </w:rPr>
            </w:pPr>
            <w:r w:rsidRPr="00D40616">
              <w:rPr>
                <w:rFonts w:cstheme="minorHAnsi"/>
              </w:rPr>
              <w:t>2. Mike Biddulph: Introduction to Residential Layout, Architectural Press, 2007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9321BA" w:rsidRPr="00D40616" w14:paraId="4715CA82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742E02" w14:textId="77777777" w:rsidR="009321BA" w:rsidRPr="00D40616" w:rsidRDefault="009321B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Hartimi i planit mësimor</w:t>
            </w:r>
          </w:p>
        </w:tc>
      </w:tr>
      <w:tr w:rsidR="009321BA" w:rsidRPr="00D40616" w14:paraId="4A975191" w14:textId="77777777" w:rsidTr="00472ADE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06B784" w14:textId="77777777" w:rsidR="009321BA" w:rsidRPr="00D40616" w:rsidRDefault="009321B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BB1812" w14:textId="77777777" w:rsidR="009321BA" w:rsidRPr="00D40616" w:rsidRDefault="009321BA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171845" w:rsidRPr="00D40616" w14:paraId="24F77D2F" w14:textId="77777777" w:rsidTr="009321BA">
        <w:trPr>
          <w:trHeight w:val="257"/>
        </w:trPr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827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CA6CA" w14:textId="6832805C" w:rsidR="00171845" w:rsidRPr="00D40616" w:rsidRDefault="007B4929" w:rsidP="00171845">
            <w:pPr>
              <w:spacing w:after="0" w:line="240" w:lineRule="exact"/>
              <w:rPr>
                <w:rFonts w:cstheme="minorHAnsi"/>
                <w:color w:val="000000" w:themeColor="text1"/>
                <w:highlight w:val="yellow"/>
              </w:rPr>
            </w:pPr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Hyrje ne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Kurs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dhe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pune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ne studio</w:t>
            </w:r>
          </w:p>
        </w:tc>
      </w:tr>
      <w:tr w:rsidR="00171845" w:rsidRPr="00D40616" w14:paraId="4CD0A0E7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39D5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97E56" w14:textId="23AC02B3" w:rsidR="00171845" w:rsidRPr="00D40616" w:rsidRDefault="007B4929" w:rsidP="00171845">
            <w:pPr>
              <w:spacing w:after="0" w:line="240" w:lineRule="exact"/>
              <w:jc w:val="both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Materiali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urbanistik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-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Ushtrime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hyrëse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,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ushtrime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hyrese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ne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zonen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 e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studimit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.</w:t>
            </w:r>
          </w:p>
        </w:tc>
      </w:tr>
      <w:tr w:rsidR="00171845" w:rsidRPr="00D40616" w14:paraId="639BE3C9" w14:textId="77777777" w:rsidTr="00AC245D">
        <w:trPr>
          <w:trHeight w:val="27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AD3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3</w:t>
            </w:r>
            <w:r w:rsidRPr="00D40616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599D9" w14:textId="1201B3D0" w:rsidR="00171845" w:rsidRPr="00D40616" w:rsidRDefault="007B4929" w:rsidP="00171845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Zona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–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vizite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ne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terren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</w:p>
        </w:tc>
      </w:tr>
      <w:tr w:rsidR="00171845" w:rsidRPr="00D40616" w14:paraId="4A28F30C" w14:textId="77777777" w:rsidTr="00AC245D">
        <w:trPr>
          <w:trHeight w:val="257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A92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12A1B" w14:textId="7899FD6A" w:rsidR="00171845" w:rsidRPr="00D40616" w:rsidRDefault="007B4929" w:rsidP="007B4929">
            <w:pPr>
              <w:spacing w:after="0" w:line="240" w:lineRule="exact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Zona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–</w:t>
            </w:r>
            <w:r w:rsidR="00171845"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percaktimi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I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lokacionit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</w:p>
        </w:tc>
      </w:tr>
      <w:tr w:rsidR="00171845" w:rsidRPr="00D40616" w14:paraId="5A82C380" w14:textId="77777777" w:rsidTr="006E7A85">
        <w:trPr>
          <w:trHeight w:val="257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7C4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DDCF6" w14:textId="0FCB2FBB" w:rsidR="00171845" w:rsidRPr="00D40616" w:rsidRDefault="007B4929" w:rsidP="00171845">
            <w:pPr>
              <w:spacing w:after="0" w:line="240" w:lineRule="exact"/>
              <w:jc w:val="both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Zona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</w:t>
            </w:r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 xml:space="preserve">-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/>
              </w:rPr>
              <w:t>Scenariot</w:t>
            </w:r>
            <w:proofErr w:type="spellEnd"/>
          </w:p>
        </w:tc>
      </w:tr>
      <w:tr w:rsidR="00171845" w:rsidRPr="00D40616" w14:paraId="3865DB07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22F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6</w:t>
            </w:r>
            <w:r w:rsidRPr="00D40616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C195D" w14:textId="0DF94065" w:rsidR="00171845" w:rsidRPr="00D40616" w:rsidRDefault="007B4929" w:rsidP="007B4929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r w:rsidRPr="00D40616">
              <w:rPr>
                <w:rFonts w:cstheme="minorHAnsi"/>
                <w:color w:val="000000" w:themeColor="text1"/>
              </w:rPr>
              <w:t xml:space="preserve">Prezentimi ne terren –Hulumtimi permbajtja dorezimi </w:t>
            </w:r>
            <w:r w:rsidR="00171845" w:rsidRPr="00D40616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171845" w:rsidRPr="00D40616" w14:paraId="65A88AFE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801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</w:rPr>
            </w:pPr>
            <w:r w:rsidRPr="00D40616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89DBF" w14:textId="6C8E07C5" w:rsidR="00171845" w:rsidRPr="00D40616" w:rsidRDefault="007B4929" w:rsidP="00171845">
            <w:pPr>
              <w:spacing w:after="0" w:line="240" w:lineRule="exact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Sistemet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</w:t>
            </w:r>
            <w:r w:rsidR="00171845" w:rsidRPr="00D40616">
              <w:rPr>
                <w:rFonts w:cstheme="minorHAnsi"/>
                <w:color w:val="000000" w:themeColor="text1"/>
              </w:rPr>
              <w:t xml:space="preserve"> </w:t>
            </w:r>
            <w:r w:rsidRPr="00D40616">
              <w:rPr>
                <w:rFonts w:cstheme="minorHAnsi"/>
                <w:color w:val="000000" w:themeColor="text1"/>
              </w:rPr>
              <w:t>– sistemet e infrastructures</w:t>
            </w:r>
          </w:p>
        </w:tc>
      </w:tr>
      <w:tr w:rsidR="00171845" w:rsidRPr="00D40616" w14:paraId="07E3BE76" w14:textId="77777777" w:rsidTr="00405EC9">
        <w:trPr>
          <w:trHeight w:val="257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0D9D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C039F" w14:textId="43367FE2" w:rsidR="00171845" w:rsidRPr="00D40616" w:rsidRDefault="007B4929" w:rsidP="00171845">
            <w:pPr>
              <w:spacing w:after="0" w:line="240" w:lineRule="exact"/>
              <w:jc w:val="both"/>
              <w:rPr>
                <w:rFonts w:cstheme="minorHAnsi"/>
                <w:bCs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Sistemet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</w:t>
            </w:r>
            <w:r w:rsidRPr="00D40616">
              <w:rPr>
                <w:rFonts w:cstheme="minorHAnsi"/>
                <w:color w:val="000000" w:themeColor="text1"/>
              </w:rPr>
              <w:t xml:space="preserve"> </w:t>
            </w:r>
            <w:r w:rsidRPr="00D40616">
              <w:rPr>
                <w:rFonts w:cstheme="minorHAnsi"/>
                <w:bCs/>
                <w:color w:val="000000" w:themeColor="text1"/>
              </w:rPr>
              <w:t xml:space="preserve">– lidja ne mes zonave rbane dhe sistemeve </w:t>
            </w:r>
          </w:p>
        </w:tc>
      </w:tr>
      <w:tr w:rsidR="00171845" w:rsidRPr="00D40616" w14:paraId="23B4B1FC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6439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7B0C2" w14:textId="0AFBA374" w:rsidR="00171845" w:rsidRPr="00D40616" w:rsidRDefault="007B4929" w:rsidP="00171845">
            <w:pPr>
              <w:spacing w:after="0" w:line="240" w:lineRule="exact"/>
              <w:rPr>
                <w:rFonts w:cstheme="minorHAnsi"/>
                <w:color w:val="000000" w:themeColor="text1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Sistemet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-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të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menduarit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e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sistemit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në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Dizajnin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</w:t>
            </w:r>
          </w:p>
        </w:tc>
      </w:tr>
      <w:tr w:rsidR="00171845" w:rsidRPr="00D40616" w14:paraId="702ACE9E" w14:textId="77777777" w:rsidTr="00C402EB">
        <w:trPr>
          <w:trHeight w:val="271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A2A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4A13E" w14:textId="54140475" w:rsidR="00171845" w:rsidRPr="00D40616" w:rsidRDefault="007B4929" w:rsidP="0017184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Hapësirat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-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Procesi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i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Dizajnit</w:t>
            </w:r>
            <w:proofErr w:type="spellEnd"/>
          </w:p>
        </w:tc>
      </w:tr>
      <w:tr w:rsidR="00171845" w:rsidRPr="00D40616" w14:paraId="67108EA6" w14:textId="77777777" w:rsidTr="00B70F86">
        <w:trPr>
          <w:trHeight w:val="27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706C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11</w:t>
            </w:r>
            <w:r w:rsidRPr="00D40616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69DCD" w14:textId="7D210BB4" w:rsidR="00171845" w:rsidRPr="00D40616" w:rsidRDefault="007B4929" w:rsidP="00171845">
            <w:pPr>
              <w:spacing w:after="0" w:line="240" w:lineRule="exact"/>
              <w:rPr>
                <w:rFonts w:cstheme="minorHAnsi"/>
                <w:bCs/>
                <w:color w:val="C00000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Hapësirat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-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Strategjitë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e </w:t>
            </w: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Dizajnit</w:t>
            </w:r>
            <w:proofErr w:type="spellEnd"/>
          </w:p>
        </w:tc>
      </w:tr>
      <w:tr w:rsidR="00171845" w:rsidRPr="00D40616" w14:paraId="6865D1E5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5398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12</w:t>
            </w:r>
            <w:r w:rsidRPr="00D40616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CA72A" w14:textId="38CB8586" w:rsidR="00171845" w:rsidRPr="00D40616" w:rsidRDefault="007B4929" w:rsidP="00171845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Hapësirat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</w:t>
            </w:r>
            <w:r w:rsidRPr="00D40616">
              <w:rPr>
                <w:rFonts w:cstheme="minorHAnsi"/>
                <w:color w:val="000000" w:themeColor="text1"/>
              </w:rPr>
              <w:t>- Dizajni</w:t>
            </w:r>
          </w:p>
        </w:tc>
      </w:tr>
      <w:tr w:rsidR="00171845" w:rsidRPr="00D40616" w14:paraId="09B7673D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2927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13</w:t>
            </w:r>
            <w:r w:rsidRPr="00D40616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18EFE" w14:textId="538BD0DD" w:rsidR="00171845" w:rsidRPr="00D40616" w:rsidRDefault="007B4929" w:rsidP="00171845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Hapësirat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</w:t>
            </w:r>
            <w:r w:rsidRPr="00D40616">
              <w:rPr>
                <w:rFonts w:cstheme="minorHAnsi"/>
                <w:color w:val="000000" w:themeColor="text1"/>
              </w:rPr>
              <w:t>– Dizajni/kritike</w:t>
            </w:r>
          </w:p>
        </w:tc>
      </w:tr>
      <w:tr w:rsidR="00171845" w:rsidRPr="00D40616" w14:paraId="0FC860DA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5524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14</w:t>
            </w:r>
            <w:r w:rsidRPr="00D40616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F38F2" w14:textId="79E7A6BB" w:rsidR="00171845" w:rsidRPr="00D40616" w:rsidRDefault="007B4929" w:rsidP="00171845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D40616">
              <w:rPr>
                <w:rFonts w:cstheme="minorHAnsi"/>
                <w:color w:val="000000" w:themeColor="text1"/>
                <w:lang w:val="en-GB"/>
              </w:rPr>
              <w:t>Hapësirat</w:t>
            </w:r>
            <w:proofErr w:type="spellEnd"/>
            <w:r w:rsidRPr="00D40616">
              <w:rPr>
                <w:rFonts w:cstheme="minorHAnsi"/>
                <w:color w:val="000000" w:themeColor="text1"/>
                <w:lang w:val="en-GB"/>
              </w:rPr>
              <w:t xml:space="preserve"> Urbane </w:t>
            </w:r>
            <w:r w:rsidRPr="00D40616">
              <w:rPr>
                <w:rFonts w:cstheme="minorHAnsi"/>
                <w:color w:val="000000" w:themeColor="text1"/>
              </w:rPr>
              <w:t>– Dizajni/kritike</w:t>
            </w:r>
          </w:p>
        </w:tc>
      </w:tr>
      <w:tr w:rsidR="00171845" w:rsidRPr="00D40616" w14:paraId="42FDE7CC" w14:textId="77777777" w:rsidTr="009321B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42DF" w14:textId="77777777" w:rsidR="00171845" w:rsidRPr="00D40616" w:rsidRDefault="00171845" w:rsidP="00171845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D40616">
              <w:rPr>
                <w:rFonts w:cstheme="minorHAnsi"/>
                <w:b/>
                <w:i/>
              </w:rPr>
              <w:t>Java 15</w:t>
            </w:r>
            <w:r w:rsidRPr="00D40616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A16EA" w14:textId="611130B3" w:rsidR="00171845" w:rsidRPr="00D40616" w:rsidRDefault="007B4929" w:rsidP="00171845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>Prezantimet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 xml:space="preserve"> -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>Plotësia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 xml:space="preserve">,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>Dorëzimi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 xml:space="preserve">,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>Cilësia</w:t>
            </w:r>
            <w:proofErr w:type="spellEnd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 xml:space="preserve"> e </w:t>
            </w:r>
            <w:proofErr w:type="spellStart"/>
            <w:r w:rsidRPr="00D40616">
              <w:rPr>
                <w:rFonts w:cstheme="minorHAnsi"/>
                <w:bCs/>
                <w:color w:val="000000" w:themeColor="text1"/>
                <w:lang w:val="en-GB" w:eastAsia="mk-MK"/>
              </w:rPr>
              <w:t>Dizajnit</w:t>
            </w:r>
            <w:proofErr w:type="spellEnd"/>
          </w:p>
        </w:tc>
      </w:tr>
    </w:tbl>
    <w:p w14:paraId="35AFC424" w14:textId="77777777" w:rsidR="00151A17" w:rsidRPr="00D40616" w:rsidRDefault="00151A17" w:rsidP="00151A17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304740B" w14:textId="77777777" w:rsidR="00151A17" w:rsidRPr="00D40616" w:rsidRDefault="00151A17" w:rsidP="00151A17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D40616" w14:paraId="779F7AB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CE4911A" w14:textId="77777777" w:rsidR="00151A17" w:rsidRPr="00D40616" w:rsidRDefault="00151A17" w:rsidP="001E3C40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D40616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151A17" w:rsidRPr="00D40616" w14:paraId="31E96100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C53B" w14:textId="77777777" w:rsidR="00151A17" w:rsidRPr="00D40616" w:rsidRDefault="00151A17" w:rsidP="001E3C40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14:paraId="4F7F4C2A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199B807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D40616">
              <w:rPr>
                <w:rFonts w:cstheme="minorHAnsi"/>
                <w:i/>
              </w:rPr>
              <w:t xml:space="preserve">Ora mësimore fillon dhe përfundon me kohë. </w:t>
            </w:r>
          </w:p>
          <w:p w14:paraId="6135DD67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D40616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6A7B91BB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D40616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2192A08E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D40616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11263776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22A7579" w14:textId="77777777" w:rsidR="00151A17" w:rsidRPr="00D40616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613AFFC3" w14:textId="77777777" w:rsidR="00151A17" w:rsidRPr="00D40616" w:rsidRDefault="00151A17" w:rsidP="00151A17">
      <w:pPr>
        <w:rPr>
          <w:rFonts w:cstheme="minorHAnsi"/>
          <w:b/>
        </w:rPr>
      </w:pPr>
      <w:r w:rsidRPr="00D40616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F72C69D" w14:textId="77777777" w:rsidR="00CA2D9E" w:rsidRPr="00D40616" w:rsidRDefault="00CA2D9E">
      <w:pPr>
        <w:rPr>
          <w:rFonts w:cstheme="minorHAnsi"/>
        </w:rPr>
      </w:pPr>
    </w:p>
    <w:sectPr w:rsidR="00CA2D9E" w:rsidRPr="00D40616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387"/>
    <w:multiLevelType w:val="hybridMultilevel"/>
    <w:tmpl w:val="41889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7C96"/>
    <w:multiLevelType w:val="hybridMultilevel"/>
    <w:tmpl w:val="A134EF8C"/>
    <w:lvl w:ilvl="0" w:tplc="C1BE4C68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107A1"/>
    <w:multiLevelType w:val="hybridMultilevel"/>
    <w:tmpl w:val="27B48018"/>
    <w:lvl w:ilvl="0" w:tplc="80C8107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7277E"/>
    <w:multiLevelType w:val="hybridMultilevel"/>
    <w:tmpl w:val="7E761406"/>
    <w:lvl w:ilvl="0" w:tplc="296A501E">
      <w:start w:val="7"/>
      <w:numFmt w:val="bullet"/>
      <w:lvlText w:val="•"/>
      <w:lvlJc w:val="left"/>
      <w:pPr>
        <w:ind w:left="798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>
    <w:nsid w:val="380E36C7"/>
    <w:multiLevelType w:val="hybridMultilevel"/>
    <w:tmpl w:val="E69C74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E540E"/>
    <w:multiLevelType w:val="hybridMultilevel"/>
    <w:tmpl w:val="C7406C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4414"/>
    <w:multiLevelType w:val="hybridMultilevel"/>
    <w:tmpl w:val="DFE87E64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>
    <w:nsid w:val="65B81175"/>
    <w:multiLevelType w:val="hybridMultilevel"/>
    <w:tmpl w:val="41889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73F5"/>
    <w:multiLevelType w:val="hybridMultilevel"/>
    <w:tmpl w:val="970C2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296F75"/>
    <w:multiLevelType w:val="hybridMultilevel"/>
    <w:tmpl w:val="78DC3018"/>
    <w:lvl w:ilvl="0" w:tplc="04090011">
      <w:start w:val="1"/>
      <w:numFmt w:val="decimal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>
    <w:nsid w:val="727554F4"/>
    <w:multiLevelType w:val="hybridMultilevel"/>
    <w:tmpl w:val="CE482BF2"/>
    <w:lvl w:ilvl="0" w:tplc="6568D73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EE2E5A"/>
    <w:multiLevelType w:val="hybridMultilevel"/>
    <w:tmpl w:val="F9A4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11D10"/>
    <w:rsid w:val="000411B3"/>
    <w:rsid w:val="000535EB"/>
    <w:rsid w:val="00062327"/>
    <w:rsid w:val="000769A5"/>
    <w:rsid w:val="000C1D16"/>
    <w:rsid w:val="0012391E"/>
    <w:rsid w:val="00151A17"/>
    <w:rsid w:val="00170CA1"/>
    <w:rsid w:val="00171845"/>
    <w:rsid w:val="00192DDA"/>
    <w:rsid w:val="001C1E32"/>
    <w:rsid w:val="00202906"/>
    <w:rsid w:val="0024075D"/>
    <w:rsid w:val="00241DCA"/>
    <w:rsid w:val="00260E21"/>
    <w:rsid w:val="002E6D24"/>
    <w:rsid w:val="00314DA2"/>
    <w:rsid w:val="00322FC7"/>
    <w:rsid w:val="00357B86"/>
    <w:rsid w:val="003A1E42"/>
    <w:rsid w:val="003A53D5"/>
    <w:rsid w:val="003C2FBA"/>
    <w:rsid w:val="00402ED8"/>
    <w:rsid w:val="00405EC9"/>
    <w:rsid w:val="00480FCF"/>
    <w:rsid w:val="00496E79"/>
    <w:rsid w:val="004F56BA"/>
    <w:rsid w:val="00557D76"/>
    <w:rsid w:val="00560B54"/>
    <w:rsid w:val="005B0133"/>
    <w:rsid w:val="00602451"/>
    <w:rsid w:val="00622796"/>
    <w:rsid w:val="006A04D1"/>
    <w:rsid w:val="006B4622"/>
    <w:rsid w:val="006E7A85"/>
    <w:rsid w:val="006F13D7"/>
    <w:rsid w:val="0070763B"/>
    <w:rsid w:val="00726BC8"/>
    <w:rsid w:val="00742344"/>
    <w:rsid w:val="00762DBB"/>
    <w:rsid w:val="00763AFC"/>
    <w:rsid w:val="007A5E88"/>
    <w:rsid w:val="007B10A1"/>
    <w:rsid w:val="007B4929"/>
    <w:rsid w:val="007D67D1"/>
    <w:rsid w:val="007F4D92"/>
    <w:rsid w:val="007F6985"/>
    <w:rsid w:val="008574E9"/>
    <w:rsid w:val="008C7F53"/>
    <w:rsid w:val="009036DF"/>
    <w:rsid w:val="00912399"/>
    <w:rsid w:val="009321BA"/>
    <w:rsid w:val="00992244"/>
    <w:rsid w:val="009A67D3"/>
    <w:rsid w:val="00A301ED"/>
    <w:rsid w:val="00A60B31"/>
    <w:rsid w:val="00A6586B"/>
    <w:rsid w:val="00A74EE9"/>
    <w:rsid w:val="00AC245D"/>
    <w:rsid w:val="00AE3895"/>
    <w:rsid w:val="00AF3776"/>
    <w:rsid w:val="00B053AA"/>
    <w:rsid w:val="00B54DDE"/>
    <w:rsid w:val="00B70F86"/>
    <w:rsid w:val="00B71EAC"/>
    <w:rsid w:val="00B7354F"/>
    <w:rsid w:val="00BC4688"/>
    <w:rsid w:val="00C402EB"/>
    <w:rsid w:val="00C50C1F"/>
    <w:rsid w:val="00CA2D9E"/>
    <w:rsid w:val="00CE2D41"/>
    <w:rsid w:val="00D40616"/>
    <w:rsid w:val="00D81245"/>
    <w:rsid w:val="00DC6E7B"/>
    <w:rsid w:val="00E673FA"/>
    <w:rsid w:val="00E7459F"/>
    <w:rsid w:val="00F11B18"/>
    <w:rsid w:val="00F33D45"/>
    <w:rsid w:val="00F5479D"/>
    <w:rsid w:val="00F9182D"/>
    <w:rsid w:val="00FA3BAE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CE45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styleId="Footer">
    <w:name w:val="footer"/>
    <w:basedOn w:val="Normal"/>
    <w:link w:val="FooterChar"/>
    <w:rsid w:val="00B735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7354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7354F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7354F"/>
    <w:rPr>
      <w:rFonts w:ascii="Arial" w:eastAsia="MS Mincho" w:hAnsi="Arial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60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ntt_athr_dp_sr_5?_encoding=UTF8&amp;field-author=Ian%20Bentley&amp;ie=UTF8&amp;search-alias=books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4?_encoding=UTF8&amp;field-author=Paul%20Murrain&amp;ie=UTF8&amp;search-alias=books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ntt_athr_dp_sr_3?_encoding=UTF8&amp;field-author=Alan%20Alcock&amp;ie=UTF8&amp;search-alias=books&amp;sort=relevancerank" TargetMode="External"/><Relationship Id="rId5" Type="http://schemas.openxmlformats.org/officeDocument/2006/relationships/hyperlink" Target="http://www.amazon.com/s/ref=ntt_athr_dp_sr_2?_encoding=UTF8&amp;field-author=Graham%20Smith&amp;ie=UTF8&amp;search-alias=books&amp;sort=relevancer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12</cp:revision>
  <dcterms:created xsi:type="dcterms:W3CDTF">2019-08-12T11:19:00Z</dcterms:created>
  <dcterms:modified xsi:type="dcterms:W3CDTF">2023-07-12T09:35:00Z</dcterms:modified>
</cp:coreProperties>
</file>