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25009" w14:textId="01AC3DB6" w:rsidR="00151A17" w:rsidRPr="00663F42" w:rsidRDefault="00624F4A" w:rsidP="00151A17">
      <w:pPr>
        <w:rPr>
          <w:rFonts w:cstheme="minorHAnsi"/>
          <w:b/>
          <w:sz w:val="28"/>
          <w:szCs w:val="28"/>
        </w:rPr>
      </w:pPr>
      <w:r w:rsidRPr="00663F42">
        <w:rPr>
          <w:rFonts w:cstheme="minorHAnsi"/>
          <w:b/>
          <w:sz w:val="28"/>
          <w:szCs w:val="28"/>
        </w:rPr>
        <w:t>ENERGJIA DHE QYTETI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663F42" w14:paraId="3E250B03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B2539BE" w14:textId="77777777" w:rsidR="00151A17" w:rsidRPr="00663F42" w:rsidRDefault="00151A17" w:rsidP="001E3C40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lang w:val="sq-AL"/>
              </w:rPr>
              <w:t>Informatat themelore për</w:t>
            </w:r>
            <w:r w:rsidRPr="00663F42"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663F42" w14:paraId="5CB7336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3587" w14:textId="77777777" w:rsidR="00151A17" w:rsidRPr="00663F42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41CD" w14:textId="6C73AACC" w:rsidR="00151A17" w:rsidRPr="00663F42" w:rsidRDefault="0095480D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Fakulteti i Arkitekturë</w:t>
            </w:r>
            <w:bookmarkStart w:id="0" w:name="_GoBack"/>
            <w:bookmarkEnd w:id="0"/>
            <w:r w:rsidR="00624F4A" w:rsidRPr="00663F42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</w:t>
            </w:r>
          </w:p>
        </w:tc>
      </w:tr>
      <w:tr w:rsidR="00151A17" w:rsidRPr="00663F42" w14:paraId="370CE35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FA9E" w14:textId="77777777" w:rsidR="00151A17" w:rsidRPr="00663F42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82AC" w14:textId="648AB9C3" w:rsidR="00151A17" w:rsidRPr="00663F42" w:rsidRDefault="00624F4A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663F42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Energjia dhe Qyteti</w:t>
            </w:r>
          </w:p>
        </w:tc>
      </w:tr>
      <w:tr w:rsidR="00151A17" w:rsidRPr="00663F42" w14:paraId="4473597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6462" w14:textId="77777777" w:rsidR="00151A17" w:rsidRPr="00663F42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C1CB" w14:textId="39056008" w:rsidR="00151A17" w:rsidRPr="00663F42" w:rsidRDefault="00624F4A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663F42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Msc.</w:t>
            </w:r>
          </w:p>
        </w:tc>
      </w:tr>
      <w:tr w:rsidR="00151A17" w:rsidRPr="00663F42" w14:paraId="08B71FC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35F2" w14:textId="77777777" w:rsidR="00151A17" w:rsidRPr="00663F42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3BFD" w14:textId="1E41E5DB" w:rsidR="00151A17" w:rsidRPr="00663F42" w:rsidRDefault="00624F4A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663F42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Zgjedhore</w:t>
            </w:r>
          </w:p>
        </w:tc>
      </w:tr>
      <w:tr w:rsidR="00151A17" w:rsidRPr="00663F42" w14:paraId="333BF60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8223" w14:textId="77777777" w:rsidR="00151A17" w:rsidRPr="00663F42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7F4A" w14:textId="611BB8F4" w:rsidR="00151A17" w:rsidRPr="00663F42" w:rsidRDefault="00624F4A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663F42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II</w:t>
            </w:r>
          </w:p>
        </w:tc>
      </w:tr>
      <w:tr w:rsidR="00151A17" w:rsidRPr="00663F42" w14:paraId="193115E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2518" w14:textId="77777777" w:rsidR="00151A17" w:rsidRPr="00663F42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D16D" w14:textId="7F9363E5" w:rsidR="00151A17" w:rsidRPr="00663F42" w:rsidRDefault="00624F4A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663F42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2+2</w:t>
            </w:r>
          </w:p>
        </w:tc>
      </w:tr>
      <w:tr w:rsidR="00151A17" w:rsidRPr="00663F42" w14:paraId="43BB082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B19D" w14:textId="77777777" w:rsidR="00151A17" w:rsidRPr="00663F42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9453" w14:textId="546C40AD" w:rsidR="00151A17" w:rsidRPr="00663F42" w:rsidRDefault="00624F4A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663F42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6</w:t>
            </w:r>
          </w:p>
        </w:tc>
      </w:tr>
      <w:tr w:rsidR="00151A17" w:rsidRPr="00663F42" w14:paraId="3ADC81D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6508" w14:textId="77777777" w:rsidR="00151A17" w:rsidRPr="00663F42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CBD4" w14:textId="57FA09AF" w:rsidR="00151A17" w:rsidRPr="00663F42" w:rsidRDefault="00624F4A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663F42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Sipas orarit</w:t>
            </w:r>
          </w:p>
        </w:tc>
      </w:tr>
      <w:tr w:rsidR="00151A17" w:rsidRPr="00663F42" w14:paraId="74658A3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2E28" w14:textId="77777777" w:rsidR="00151A17" w:rsidRPr="00663F42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7857" w14:textId="6F15E776" w:rsidR="00151A17" w:rsidRPr="00663F42" w:rsidRDefault="00624F4A" w:rsidP="00655D6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663F42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Ardita Byci Jakupi</w:t>
            </w:r>
          </w:p>
        </w:tc>
      </w:tr>
      <w:tr w:rsidR="00151A17" w:rsidRPr="00663F42" w14:paraId="054C4CB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DC9B" w14:textId="77777777" w:rsidR="00151A17" w:rsidRPr="00663F42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1FEB" w14:textId="3F3FFE0C" w:rsidR="00151A17" w:rsidRPr="00663F42" w:rsidRDefault="00655D6E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</w:t>
            </w:r>
            <w:r w:rsidR="00624F4A" w:rsidRPr="00663F42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rdita.byci@uni-pr.edu</w:t>
            </w:r>
          </w:p>
        </w:tc>
      </w:tr>
      <w:tr w:rsidR="00151A17" w:rsidRPr="00663F42" w14:paraId="27B72C35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B27FA38" w14:textId="77777777" w:rsidR="00151A17" w:rsidRPr="00663F42" w:rsidRDefault="00151A17" w:rsidP="001E3C40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151A17" w:rsidRPr="00663F42" w14:paraId="4610339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BC61" w14:textId="77777777" w:rsidR="00151A17" w:rsidRPr="00663F42" w:rsidRDefault="00151A17" w:rsidP="001E3C40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lang w:val="sq-AL"/>
              </w:rPr>
              <w:t xml:space="preserve">Përshkrimi i </w:t>
            </w:r>
            <w:r w:rsidRPr="00663F42">
              <w:rPr>
                <w:rFonts w:asciiTheme="minorHAnsi" w:hAnsiTheme="minorHAnsi" w:cstheme="minorHAnsi"/>
                <w:b/>
                <w:szCs w:val="28"/>
                <w:lang w:val="sq-AL"/>
              </w:rPr>
              <w:t>lëndës</w:t>
            </w:r>
            <w:r w:rsidRPr="00663F42">
              <w:rPr>
                <w:rFonts w:asciiTheme="minorHAnsi" w:hAnsiTheme="minorHAnsi" w:cstheme="minorHAns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66D8" w14:textId="77777777" w:rsidR="00624F4A" w:rsidRPr="00663F42" w:rsidRDefault="00624F4A" w:rsidP="00624F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rPr>
                <w:rFonts w:cstheme="minorHAnsi"/>
                <w:sz w:val="20"/>
                <w:szCs w:val="20"/>
              </w:rPr>
            </w:pPr>
            <w:r w:rsidRPr="00663F42">
              <w:rPr>
                <w:rFonts w:cstheme="minorHAnsi"/>
                <w:sz w:val="20"/>
                <w:szCs w:val="20"/>
              </w:rPr>
              <w:t>Qytetet sipas përkufizimit janë një pikë qendrore e konsumit të energjisë. Format e tyre kanë një ndikim të rëndësishëm në balancin e përdorimit të energjisë në ndërtesa dhe transport, të cilët janë dy sektorë që preken drejtpërdrejt nga planifikimi urban.</w:t>
            </w:r>
          </w:p>
          <w:p w14:paraId="68A61212" w14:textId="3D2BAFE4" w:rsidR="00170CA1" w:rsidRPr="00663F42" w:rsidRDefault="00624F4A" w:rsidP="00170CA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63F42">
              <w:rPr>
                <w:rFonts w:asciiTheme="minorHAnsi" w:hAnsiTheme="minorHAnsi" w:cstheme="minorHAnsi"/>
                <w:sz w:val="20"/>
                <w:szCs w:val="20"/>
              </w:rPr>
              <w:t>Planifikimi hapësinor ka një traditë të gjatë në përcaktimin e strukturës urbane dhe shtrirjes së ndërtesave, duke përcaktuar përzierjen e duhur të shfrytëzimit të tokës që merr parasysh rolin kryesor të transportit. Përmbajtja dhe kontrollimi i shtrirjes urbane duke integruar transportin dhe planifikimin e destinimit të tokës është një pjesë e konsiderueshme e një qasjeje të re inteligjente ndaj qytetit dhe energjisë. Roli i ri i planifikimit të shfrytëzimit të tokës është gjithashtu akomodimi i formave të reja të shprëndarjes së energjisë në strukturën urbane.</w:t>
            </w:r>
          </w:p>
        </w:tc>
      </w:tr>
      <w:tr w:rsidR="00151A17" w:rsidRPr="00663F42" w14:paraId="1BAE403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6678" w14:textId="77777777" w:rsidR="00151A17" w:rsidRPr="00663F42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94AA" w14:textId="3218D05B" w:rsidR="00170CA1" w:rsidRPr="00663F42" w:rsidRDefault="00624F4A" w:rsidP="00170CA1">
            <w:pPr>
              <w:spacing w:after="0" w:line="240" w:lineRule="exact"/>
              <w:rPr>
                <w:rFonts w:cstheme="minorHAnsi"/>
              </w:rPr>
            </w:pPr>
            <w:r w:rsidRPr="00663F42">
              <w:rPr>
                <w:rFonts w:cstheme="minorHAnsi"/>
                <w:sz w:val="20"/>
                <w:szCs w:val="20"/>
              </w:rPr>
              <w:t>Të prezantohet qasja e mençur e integruar e planifikimit dhe të theksohet se planifikimi hapësinor ka një rol kyç në krijimin e mjediseve urbane që balancojnë përdorimin e energjisë.</w:t>
            </w:r>
          </w:p>
        </w:tc>
      </w:tr>
      <w:tr w:rsidR="00151A17" w:rsidRPr="00663F42" w14:paraId="08FCA87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6E2143D" w14:textId="77777777" w:rsidR="00151A17" w:rsidRPr="00663F42" w:rsidRDefault="00151A17" w:rsidP="001E3C40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663F42">
              <w:rPr>
                <w:rFonts w:asciiTheme="minorHAnsi" w:hAnsiTheme="minorHAnsi" w:cstheme="minorHAns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F8AC1F8" w14:textId="77777777" w:rsidR="00624F4A" w:rsidRPr="00663F42" w:rsidRDefault="00624F4A" w:rsidP="00624F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63F42">
              <w:rPr>
                <w:rFonts w:cstheme="minorHAnsi"/>
                <w:sz w:val="20"/>
                <w:szCs w:val="20"/>
              </w:rPr>
              <w:t xml:space="preserve">Kategorizon implikimet energjetike në morfologjinë urbane në kontekst të </w:t>
            </w:r>
            <w:r w:rsidRPr="00663F42">
              <w:rPr>
                <w:rFonts w:eastAsiaTheme="minorHAnsi" w:cstheme="minorHAnsi"/>
                <w:sz w:val="20"/>
                <w:szCs w:val="20"/>
                <w:lang w:val="en-US"/>
              </w:rPr>
              <w:t>ndërtesave dhe transportit</w:t>
            </w:r>
          </w:p>
          <w:p w14:paraId="49400FC6" w14:textId="77777777" w:rsidR="00624F4A" w:rsidRPr="00663F42" w:rsidRDefault="00624F4A" w:rsidP="00624F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63F42">
              <w:rPr>
                <w:rFonts w:cstheme="minorHAnsi"/>
                <w:sz w:val="20"/>
                <w:szCs w:val="20"/>
              </w:rPr>
              <w:t>Aplikon qasjen e mençur të integruar të planifikimit (smart integrated planning approach)</w:t>
            </w:r>
          </w:p>
          <w:p w14:paraId="39AA001D" w14:textId="77777777" w:rsidR="00624F4A" w:rsidRPr="00663F42" w:rsidRDefault="00624F4A" w:rsidP="00624F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63F42">
              <w:rPr>
                <w:rFonts w:cstheme="minorHAnsi"/>
                <w:sz w:val="20"/>
                <w:szCs w:val="20"/>
              </w:rPr>
              <w:t>Analizon implikimet energjetike në strukturën urbane nga perspektiva e planifikimit urban</w:t>
            </w:r>
          </w:p>
          <w:p w14:paraId="641D653D" w14:textId="77777777" w:rsidR="00624F4A" w:rsidRPr="00663F42" w:rsidRDefault="00624F4A" w:rsidP="00624F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63F42">
              <w:rPr>
                <w:rFonts w:cstheme="minorHAnsi"/>
                <w:sz w:val="20"/>
                <w:szCs w:val="20"/>
              </w:rPr>
              <w:t>Zhvillon modele të strukturës urbane në konteskt të balancimit të përdorimit të energjisë</w:t>
            </w:r>
          </w:p>
          <w:p w14:paraId="68686BCE" w14:textId="56C1B7EA" w:rsidR="00170CA1" w:rsidRPr="00663F42" w:rsidRDefault="00624F4A" w:rsidP="00624F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63F42">
              <w:rPr>
                <w:rFonts w:cstheme="minorHAnsi"/>
                <w:sz w:val="20"/>
                <w:szCs w:val="20"/>
              </w:rPr>
              <w:t>Përcakton kushte dhe dispozita të përgjthshme për shfrytëzimin e tokës në kontekst të shprëndarjes së energjisë.</w:t>
            </w:r>
          </w:p>
        </w:tc>
      </w:tr>
      <w:tr w:rsidR="00151A17" w:rsidRPr="00663F42" w14:paraId="370506A4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44E32F1" w14:textId="77777777" w:rsidR="00151A17" w:rsidRPr="00663F42" w:rsidRDefault="00151A17" w:rsidP="001E3C40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151A17" w:rsidRPr="00663F42" w14:paraId="30FE00FC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6DC992B" w14:textId="77777777" w:rsidR="00151A17" w:rsidRPr="00663F42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663F42">
              <w:rPr>
                <w:rFonts w:cstheme="minorHAnsi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7ECED6C" w14:textId="77777777" w:rsidR="00151A17" w:rsidRPr="00663F42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663F42">
              <w:rPr>
                <w:rFonts w:cstheme="minorHAnsi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75D2A2B" w14:textId="77777777" w:rsidR="00151A17" w:rsidRPr="00663F42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663F42">
              <w:rPr>
                <w:rFonts w:cstheme="minorHAnsi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C27769C" w14:textId="77777777" w:rsidR="00151A17" w:rsidRPr="00663F42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663F42">
              <w:rPr>
                <w:rFonts w:cstheme="minorHAnsi"/>
                <w:b/>
              </w:rPr>
              <w:t>Gjithsej</w:t>
            </w:r>
          </w:p>
        </w:tc>
      </w:tr>
      <w:tr w:rsidR="00663F42" w:rsidRPr="00663F42" w14:paraId="713A8966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7893DF" w14:textId="77777777" w:rsidR="00663F42" w:rsidRPr="00663F42" w:rsidRDefault="00663F42" w:rsidP="00663F42">
            <w:pPr>
              <w:spacing w:after="0" w:line="240" w:lineRule="exact"/>
              <w:rPr>
                <w:rFonts w:cstheme="minorHAnsi"/>
              </w:rPr>
            </w:pPr>
            <w:r w:rsidRPr="00663F42">
              <w:rPr>
                <w:rFonts w:cstheme="minorHAnsi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CDA10F" w14:textId="76FB446F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A8AE7E" w14:textId="207D56AE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ADCEE" w14:textId="03730A89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30</w:t>
            </w:r>
          </w:p>
        </w:tc>
      </w:tr>
      <w:tr w:rsidR="00663F42" w:rsidRPr="00663F42" w14:paraId="2BAB9FE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B60051" w14:textId="77777777" w:rsidR="00663F42" w:rsidRPr="00663F42" w:rsidRDefault="00663F42" w:rsidP="00663F42">
            <w:pPr>
              <w:spacing w:after="0" w:line="240" w:lineRule="exact"/>
              <w:rPr>
                <w:rFonts w:cstheme="minorHAnsi"/>
              </w:rPr>
            </w:pPr>
            <w:r w:rsidRPr="00663F42">
              <w:rPr>
                <w:rFonts w:cstheme="minorHAnsi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3723C6" w14:textId="6F67DB85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  <w:color w:val="FF0000"/>
              </w:rPr>
            </w:pPr>
            <w:r w:rsidRPr="007155B4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6468FA" w14:textId="7E5D6E88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  <w:color w:val="FF0000"/>
              </w:rPr>
            </w:pPr>
            <w:r w:rsidRPr="007155B4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C1704" w14:textId="616642ED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  <w:color w:val="FF0000"/>
              </w:rPr>
            </w:pPr>
            <w:r w:rsidRPr="007155B4">
              <w:rPr>
                <w:rFonts w:cstheme="minorHAnsi"/>
                <w:color w:val="000000" w:themeColor="text1"/>
              </w:rPr>
              <w:t>12</w:t>
            </w:r>
          </w:p>
        </w:tc>
      </w:tr>
      <w:tr w:rsidR="00663F42" w:rsidRPr="00663F42" w14:paraId="062C114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2294F8" w14:textId="77777777" w:rsidR="00663F42" w:rsidRPr="00663F42" w:rsidRDefault="00663F42" w:rsidP="00663F42">
            <w:pPr>
              <w:spacing w:after="0" w:line="240" w:lineRule="exact"/>
              <w:rPr>
                <w:rFonts w:cstheme="minorHAnsi"/>
              </w:rPr>
            </w:pPr>
            <w:r w:rsidRPr="00663F42">
              <w:rPr>
                <w:rFonts w:cstheme="minorHAnsi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B9DA71" w14:textId="2B22711D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FDEDB3" w14:textId="635A3867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4E543" w14:textId="1732C394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2</w:t>
            </w:r>
          </w:p>
        </w:tc>
      </w:tr>
      <w:tr w:rsidR="00663F42" w:rsidRPr="00663F42" w14:paraId="5237C17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9FDE1B" w14:textId="77777777" w:rsidR="00663F42" w:rsidRPr="00663F42" w:rsidRDefault="00663F42" w:rsidP="00663F42">
            <w:pPr>
              <w:spacing w:after="0" w:line="240" w:lineRule="exact"/>
              <w:rPr>
                <w:rFonts w:cstheme="minorHAnsi"/>
              </w:rPr>
            </w:pPr>
            <w:r w:rsidRPr="00663F42">
              <w:rPr>
                <w:rFonts w:cstheme="minorHAnsi"/>
              </w:rPr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18A1AE" w14:textId="1185B76C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FF4AF4" w14:textId="51DA559E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5C11" w14:textId="40136EC2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3</w:t>
            </w:r>
          </w:p>
        </w:tc>
      </w:tr>
      <w:tr w:rsidR="00663F42" w:rsidRPr="00663F42" w14:paraId="3BB4908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0571B5" w14:textId="77777777" w:rsidR="00663F42" w:rsidRPr="00663F42" w:rsidRDefault="00663F42" w:rsidP="00663F42">
            <w:pPr>
              <w:spacing w:after="0" w:line="240" w:lineRule="exact"/>
              <w:rPr>
                <w:rFonts w:cstheme="minorHAnsi"/>
              </w:rPr>
            </w:pPr>
            <w:r w:rsidRPr="00663F42">
              <w:rPr>
                <w:rFonts w:cstheme="minorHAnsi"/>
              </w:rPr>
              <w:lastRenderedPageBreak/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E7FC2E" w14:textId="448CD295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C238DD" w14:textId="69776A41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C736B" w14:textId="25342E6F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8</w:t>
            </w:r>
          </w:p>
        </w:tc>
      </w:tr>
      <w:tr w:rsidR="00663F42" w:rsidRPr="00663F42" w14:paraId="59BAE9E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19A83F" w14:textId="77777777" w:rsidR="00663F42" w:rsidRPr="00663F42" w:rsidRDefault="00663F42" w:rsidP="00663F42">
            <w:pPr>
              <w:spacing w:after="0" w:line="240" w:lineRule="exact"/>
              <w:rPr>
                <w:rFonts w:cstheme="minorHAnsi"/>
              </w:rPr>
            </w:pPr>
            <w:r w:rsidRPr="00663F42">
              <w:rPr>
                <w:rFonts w:cstheme="minorHAnsi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582F83" w14:textId="5DE6249A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237807" w14:textId="6116FE56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6A4C" w14:textId="4A2813A4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3</w:t>
            </w:r>
          </w:p>
        </w:tc>
      </w:tr>
      <w:tr w:rsidR="00663F42" w:rsidRPr="00663F42" w14:paraId="2B5138D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AD4745" w14:textId="77777777" w:rsidR="00663F42" w:rsidRPr="00663F42" w:rsidRDefault="00663F42" w:rsidP="00663F42">
            <w:pPr>
              <w:spacing w:after="0" w:line="240" w:lineRule="exact"/>
              <w:rPr>
                <w:rFonts w:cstheme="minorHAnsi"/>
              </w:rPr>
            </w:pPr>
            <w:r w:rsidRPr="00663F42">
              <w:rPr>
                <w:rFonts w:cstheme="minorHAnsi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940CE9" w14:textId="7E8651B7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C047BF" w14:textId="01F9E334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D4307" w14:textId="6A8DEFF8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0</w:t>
            </w:r>
          </w:p>
        </w:tc>
      </w:tr>
      <w:tr w:rsidR="00663F42" w:rsidRPr="00663F42" w14:paraId="7AE3CF6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FD5229" w14:textId="77777777" w:rsidR="00663F42" w:rsidRPr="00663F42" w:rsidRDefault="00663F42" w:rsidP="00663F42">
            <w:pPr>
              <w:spacing w:after="0" w:line="240" w:lineRule="exact"/>
              <w:rPr>
                <w:rFonts w:cstheme="minorHAnsi"/>
              </w:rPr>
            </w:pPr>
            <w:r w:rsidRPr="00663F42">
              <w:rPr>
                <w:rFonts w:cstheme="minorHAnsi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45DD7D" w14:textId="623BF222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4EE226" w14:textId="30C4E88E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68833" w14:textId="0D1A6023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2</w:t>
            </w:r>
          </w:p>
        </w:tc>
      </w:tr>
      <w:tr w:rsidR="00663F42" w:rsidRPr="00663F42" w14:paraId="6733086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99DD66" w14:textId="77777777" w:rsidR="00663F42" w:rsidRPr="00663F42" w:rsidRDefault="00663F42" w:rsidP="00663F42">
            <w:pPr>
              <w:spacing w:after="0" w:line="240" w:lineRule="exact"/>
              <w:rPr>
                <w:rFonts w:cstheme="minorHAnsi"/>
              </w:rPr>
            </w:pPr>
            <w:r w:rsidRPr="00663F42">
              <w:rPr>
                <w:rFonts w:cstheme="minorHAnsi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CF4022" w14:textId="47E6DC4E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DC4D64" w14:textId="7E9E8203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1C4AE" w14:textId="21EE9997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3</w:t>
            </w:r>
          </w:p>
        </w:tc>
      </w:tr>
      <w:tr w:rsidR="00663F42" w:rsidRPr="00663F42" w14:paraId="2C611DD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60BF2" w14:textId="77777777" w:rsidR="00663F42" w:rsidRPr="00663F42" w:rsidRDefault="00663F42" w:rsidP="00663F42">
            <w:pPr>
              <w:spacing w:after="0" w:line="240" w:lineRule="exact"/>
              <w:rPr>
                <w:rFonts w:cstheme="minorHAnsi"/>
              </w:rPr>
            </w:pPr>
            <w:r w:rsidRPr="00663F42">
              <w:rPr>
                <w:rFonts w:cstheme="minorHAnsi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95030D" w14:textId="5986E9EE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A2F624" w14:textId="27C93285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9BCE9" w14:textId="6CA3D0BC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6</w:t>
            </w:r>
          </w:p>
        </w:tc>
      </w:tr>
      <w:tr w:rsidR="00663F42" w:rsidRPr="00663F42" w14:paraId="42B5CD2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C1DFB3" w14:textId="77777777" w:rsidR="00663F42" w:rsidRPr="00663F42" w:rsidRDefault="00663F42" w:rsidP="00663F42">
            <w:pPr>
              <w:spacing w:after="0" w:line="240" w:lineRule="exact"/>
              <w:rPr>
                <w:rFonts w:cstheme="minorHAnsi"/>
              </w:rPr>
            </w:pPr>
            <w:r w:rsidRPr="00663F42">
              <w:rPr>
                <w:rFonts w:cstheme="minorHAnsi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AFAAC6" w14:textId="638BB3E1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37321D" w14:textId="0180BB0C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A679C" w14:textId="42947BF3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30</w:t>
            </w:r>
          </w:p>
        </w:tc>
      </w:tr>
      <w:tr w:rsidR="00663F42" w:rsidRPr="00663F42" w14:paraId="626CA4C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38BFFD9" w14:textId="77777777" w:rsidR="00663F42" w:rsidRPr="00663F42" w:rsidRDefault="00663F42" w:rsidP="00663F42">
            <w:pPr>
              <w:spacing w:after="0" w:line="240" w:lineRule="exact"/>
              <w:rPr>
                <w:rFonts w:cstheme="minorHAnsi"/>
              </w:rPr>
            </w:pPr>
            <w:r w:rsidRPr="00663F42">
              <w:rPr>
                <w:rFonts w:cstheme="minorHAnsi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CE307E4" w14:textId="5563E2C8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CB28A6B" w14:textId="73FFFF39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8752DD9" w14:textId="3EEF357A" w:rsidR="00663F42" w:rsidRPr="00663F42" w:rsidRDefault="00663F42" w:rsidP="00663F42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12</w:t>
            </w:r>
          </w:p>
        </w:tc>
      </w:tr>
      <w:tr w:rsidR="00151A17" w:rsidRPr="00663F42" w14:paraId="7F68DCB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CFAB3BE" w14:textId="77777777" w:rsidR="00151A17" w:rsidRPr="00663F42" w:rsidRDefault="00151A17" w:rsidP="001E3C40">
            <w:pPr>
              <w:spacing w:after="0" w:line="240" w:lineRule="exact"/>
              <w:rPr>
                <w:rFonts w:cstheme="minorHAnsi"/>
                <w:lang w:eastAsia="ja-JP"/>
              </w:rPr>
            </w:pPr>
            <w:r w:rsidRPr="00663F42">
              <w:rPr>
                <w:rFonts w:cstheme="minorHAnsi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8CE8279" w14:textId="77777777" w:rsidR="00151A17" w:rsidRPr="00663F42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5703EEF" w14:textId="77777777" w:rsidR="00151A17" w:rsidRPr="00663F42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E2B5501" w14:textId="77777777" w:rsidR="00151A17" w:rsidRPr="00663F42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151A17" w:rsidRPr="00663F42" w14:paraId="1918DDEE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4E7E152" w14:textId="77777777" w:rsidR="00151A17" w:rsidRPr="00663F42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663F42">
              <w:rPr>
                <w:rFonts w:cstheme="minorHAnsi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EBBF169" w14:textId="77777777" w:rsidR="00151A17" w:rsidRPr="00663F42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B293545" w14:textId="77777777" w:rsidR="00151A17" w:rsidRPr="00663F42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6ED4FBD" w14:textId="79E36840" w:rsidR="00151A17" w:rsidRPr="00663F42" w:rsidRDefault="00663F42" w:rsidP="001E3C40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75</w:t>
            </w:r>
          </w:p>
        </w:tc>
      </w:tr>
      <w:tr w:rsidR="00151A17" w:rsidRPr="00663F42" w14:paraId="1C16D8AC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A06A5E3" w14:textId="77777777" w:rsidR="00151A17" w:rsidRPr="00663F42" w:rsidRDefault="00151A17" w:rsidP="001E3C40">
            <w:pPr>
              <w:spacing w:after="0"/>
              <w:rPr>
                <w:rFonts w:cstheme="minorHAnsi"/>
                <w:b/>
              </w:rPr>
            </w:pPr>
          </w:p>
        </w:tc>
      </w:tr>
      <w:tr w:rsidR="00151A17" w:rsidRPr="00663F42" w14:paraId="56216178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04D8" w14:textId="77777777" w:rsidR="00151A17" w:rsidRPr="00663F42" w:rsidRDefault="00151A17" w:rsidP="001E3C40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9B73" w14:textId="5F3CC31A" w:rsidR="00151A17" w:rsidRPr="00663F42" w:rsidRDefault="00624F4A" w:rsidP="001E3C40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663F42">
              <w:rPr>
                <w:rFonts w:asciiTheme="minorHAnsi" w:hAnsiTheme="minorHAnsi" w:cstheme="minorHAnsi"/>
                <w:sz w:val="20"/>
                <w:szCs w:val="20"/>
              </w:rPr>
              <w:t>Ligjërata ndërvepruese dhe diskutim, “Jigsaw” diskutime, grupe punuese ndërvepruese, mësim kërkimor dhe prezentim.</w:t>
            </w:r>
          </w:p>
        </w:tc>
      </w:tr>
      <w:tr w:rsidR="00151A17" w:rsidRPr="00663F42" w14:paraId="63A0A84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1880" w14:textId="77777777" w:rsidR="00151A17" w:rsidRPr="00663F42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125C" w14:textId="77777777" w:rsidR="00624F4A" w:rsidRPr="00663F42" w:rsidRDefault="00624F4A" w:rsidP="00624F4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63F42">
              <w:rPr>
                <w:rFonts w:cstheme="minorHAnsi"/>
                <w:sz w:val="20"/>
                <w:szCs w:val="20"/>
              </w:rPr>
              <w:t>Projekti hulumtues 50%</w:t>
            </w:r>
          </w:p>
          <w:p w14:paraId="24426E49" w14:textId="77777777" w:rsidR="00624F4A" w:rsidRPr="00663F42" w:rsidRDefault="00624F4A" w:rsidP="00624F4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63F42">
              <w:rPr>
                <w:rFonts w:cstheme="minorHAnsi"/>
                <w:sz w:val="20"/>
                <w:szCs w:val="20"/>
              </w:rPr>
              <w:t>Provimi final 40%</w:t>
            </w:r>
          </w:p>
          <w:p w14:paraId="0527D19A" w14:textId="238DB7D2" w:rsidR="00151A17" w:rsidRPr="00663F42" w:rsidRDefault="00624F4A" w:rsidP="00624F4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63F42">
              <w:rPr>
                <w:rFonts w:cstheme="minorHAnsi"/>
                <w:sz w:val="20"/>
                <w:szCs w:val="20"/>
              </w:rPr>
              <w:t>Vijimi i rregullt 10%</w:t>
            </w:r>
          </w:p>
        </w:tc>
      </w:tr>
      <w:tr w:rsidR="00151A17" w:rsidRPr="00663F42" w14:paraId="243AEF63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564B9DC" w14:textId="77777777" w:rsidR="00151A17" w:rsidRPr="00663F42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663F42" w14:paraId="2B432865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60DE" w14:textId="77777777" w:rsidR="00151A17" w:rsidRPr="00663F42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CED8" w14:textId="77777777" w:rsidR="00624F4A" w:rsidRPr="00663F42" w:rsidRDefault="00624F4A" w:rsidP="00624F4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3F42">
              <w:rPr>
                <w:rFonts w:cstheme="minorHAnsi"/>
                <w:sz w:val="20"/>
                <w:szCs w:val="20"/>
              </w:rPr>
              <w:t>1. Hickman, R. &amp; Banister, D.,( 2014.) Transport, Climate Change and the City, vol. 7, Routledge: London.</w:t>
            </w:r>
          </w:p>
          <w:p w14:paraId="4183FF9F" w14:textId="77777777" w:rsidR="00624F4A" w:rsidRPr="00663F42" w:rsidRDefault="00624F4A" w:rsidP="00624F4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3F42">
              <w:rPr>
                <w:rFonts w:cstheme="minorHAnsi"/>
                <w:sz w:val="20"/>
                <w:szCs w:val="20"/>
              </w:rPr>
              <w:t>2. Voula P.Mega (2005) Sustainable Developments, Energy and the City. Springer, Boston, MA</w:t>
            </w:r>
          </w:p>
          <w:p w14:paraId="1119F11A" w14:textId="0F1C0956" w:rsidR="00170CA1" w:rsidRPr="00663F42" w:rsidRDefault="00624F4A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i/>
                <w:iCs/>
                <w:lang w:eastAsia="mk-MK"/>
              </w:rPr>
            </w:pPr>
            <w:r w:rsidRPr="00663F42">
              <w:rPr>
                <w:rFonts w:cstheme="minorHAnsi"/>
                <w:sz w:val="20"/>
                <w:szCs w:val="20"/>
              </w:rPr>
              <w:t xml:space="preserve">3. </w:t>
            </w:r>
            <w:hyperlink r:id="rId5" w:history="1">
              <w:r w:rsidRPr="00663F42">
                <w:rPr>
                  <w:rFonts w:cstheme="minorHAnsi"/>
                  <w:sz w:val="20"/>
                  <w:szCs w:val="20"/>
                </w:rPr>
                <w:t>Adriana Galderisi</w:t>
              </w:r>
            </w:hyperlink>
            <w:r w:rsidRPr="00663F42">
              <w:rPr>
                <w:rFonts w:cstheme="minorHAnsi"/>
                <w:sz w:val="20"/>
                <w:szCs w:val="20"/>
              </w:rPr>
              <w:t>, </w:t>
            </w:r>
            <w:hyperlink r:id="rId6" w:history="1">
              <w:r w:rsidRPr="00663F42">
                <w:rPr>
                  <w:rFonts w:cstheme="minorHAnsi"/>
                  <w:sz w:val="20"/>
                  <w:szCs w:val="20"/>
                </w:rPr>
                <w:t>Angela Colucci</w:t>
              </w:r>
            </w:hyperlink>
            <w:r w:rsidRPr="00663F42">
              <w:rPr>
                <w:rFonts w:cstheme="minorHAnsi"/>
                <w:sz w:val="20"/>
                <w:szCs w:val="20"/>
              </w:rPr>
              <w:t xml:space="preserve"> (2018) Smart, Resilient and Transition Cities: Emerging Approaches and Tools for A Climate-Sensitive Urban Development. Elsevier Science</w:t>
            </w:r>
          </w:p>
        </w:tc>
      </w:tr>
      <w:tr w:rsidR="00151A17" w:rsidRPr="00663F42" w14:paraId="6277AFE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A717C23" w14:textId="77777777" w:rsidR="00151A17" w:rsidRPr="00663F42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lang w:val="sq-AL"/>
              </w:rPr>
            </w:pPr>
            <w:r w:rsidRPr="00663F42">
              <w:rPr>
                <w:rFonts w:asciiTheme="minorHAnsi" w:hAnsiTheme="minorHAnsi" w:cstheme="minorHAns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EB4358F" w14:textId="47CC685F" w:rsidR="00151A17" w:rsidRPr="00663F42" w:rsidRDefault="00624F4A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</w:rPr>
            </w:pPr>
            <w:r w:rsidRPr="00663F42">
              <w:rPr>
                <w:rFonts w:eastAsia="Times New Roman" w:cstheme="minorHAnsi"/>
                <w:sz w:val="20"/>
                <w:szCs w:val="20"/>
              </w:rPr>
              <w:t>1.</w:t>
            </w:r>
            <w:r w:rsidRPr="00663F42">
              <w:rPr>
                <w:rFonts w:cstheme="minorHAnsi"/>
                <w:sz w:val="20"/>
                <w:szCs w:val="20"/>
              </w:rPr>
              <w:t xml:space="preserve"> </w:t>
            </w:r>
            <w:hyperlink r:id="rId7" w:history="1">
              <w:r w:rsidRPr="00663F42">
                <w:rPr>
                  <w:rFonts w:cstheme="minorHAnsi"/>
                  <w:sz w:val="20"/>
                  <w:szCs w:val="20"/>
                </w:rPr>
                <w:t>Susan Owens</w:t>
              </w:r>
            </w:hyperlink>
            <w:r w:rsidRPr="00663F42">
              <w:rPr>
                <w:rFonts w:cstheme="minorHAnsi"/>
                <w:sz w:val="20"/>
                <w:szCs w:val="20"/>
              </w:rPr>
              <w:t> (1986) Energy, Planning and Urban Form. Pion Ltd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151A17" w:rsidRPr="00663F42" w14:paraId="41F8E046" w14:textId="77777777" w:rsidTr="001E3C40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A3FBA0" w14:textId="77777777" w:rsidR="00151A17" w:rsidRPr="00663F42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663F42">
              <w:rPr>
                <w:rFonts w:cstheme="minorHAnsi"/>
                <w:b/>
              </w:rPr>
              <w:t>Hartimi i planit mësimor</w:t>
            </w:r>
          </w:p>
        </w:tc>
      </w:tr>
      <w:tr w:rsidR="00624F4A" w:rsidRPr="00663F42" w14:paraId="324B9782" w14:textId="77777777" w:rsidTr="00624F4A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3C0AB49" w14:textId="77777777" w:rsidR="00624F4A" w:rsidRPr="00663F42" w:rsidRDefault="00624F4A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663F42">
              <w:rPr>
                <w:rFonts w:cstheme="minorHAns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1177B86F" w14:textId="77777777" w:rsidR="00624F4A" w:rsidRPr="00663F42" w:rsidRDefault="00624F4A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663F42">
              <w:rPr>
                <w:rFonts w:cstheme="minorHAnsi"/>
                <w:b/>
              </w:rPr>
              <w:t xml:space="preserve">Titulli i ligjëratës </w:t>
            </w:r>
          </w:p>
        </w:tc>
      </w:tr>
      <w:tr w:rsidR="00624F4A" w:rsidRPr="00663F42" w14:paraId="3CCD9F2B" w14:textId="77777777" w:rsidTr="00624F4A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15FE" w14:textId="77777777" w:rsidR="00624F4A" w:rsidRPr="00663F42" w:rsidRDefault="00624F4A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663F42">
              <w:rPr>
                <w:rFonts w:cstheme="minorHAns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DE545" w14:textId="14715CD1" w:rsidR="00624F4A" w:rsidRPr="00663F42" w:rsidRDefault="00624F4A" w:rsidP="001E3C40">
            <w:pPr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663F42">
              <w:rPr>
                <w:rFonts w:cstheme="minorHAnsi"/>
                <w:bCs/>
                <w:lang w:eastAsia="mk-MK"/>
              </w:rPr>
              <w:t>Hyrje</w:t>
            </w:r>
          </w:p>
        </w:tc>
      </w:tr>
      <w:tr w:rsidR="00624F4A" w:rsidRPr="00663F42" w14:paraId="7657F578" w14:textId="77777777" w:rsidTr="00624F4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FD4D" w14:textId="77777777" w:rsidR="00624F4A" w:rsidRPr="00663F42" w:rsidRDefault="00624F4A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663F42">
              <w:rPr>
                <w:rFonts w:cstheme="minorHAns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855427" w14:textId="72AB5F44" w:rsidR="00624F4A" w:rsidRPr="00663F42" w:rsidRDefault="00C019B0" w:rsidP="001E3C40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663F42">
              <w:rPr>
                <w:rFonts w:cstheme="minorHAnsi"/>
                <w:bCs/>
              </w:rPr>
              <w:t>Qytetet si pika qe</w:t>
            </w:r>
            <w:r w:rsidR="00624F4A" w:rsidRPr="00663F42">
              <w:rPr>
                <w:rFonts w:cstheme="minorHAnsi"/>
                <w:bCs/>
              </w:rPr>
              <w:t>ndrore të konsumit të energjisë</w:t>
            </w:r>
          </w:p>
        </w:tc>
      </w:tr>
      <w:tr w:rsidR="00624F4A" w:rsidRPr="00663F42" w14:paraId="61CEEB79" w14:textId="77777777" w:rsidTr="00624F4A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EF89" w14:textId="77777777" w:rsidR="00624F4A" w:rsidRPr="00663F42" w:rsidRDefault="00624F4A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663F42">
              <w:rPr>
                <w:rFonts w:cstheme="minorHAnsi"/>
                <w:b/>
                <w:i/>
              </w:rPr>
              <w:t>Java 3</w:t>
            </w:r>
            <w:r w:rsidRPr="00663F42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226D3" w14:textId="3F19FB25" w:rsidR="00624F4A" w:rsidRPr="00663F42" w:rsidRDefault="00624F4A" w:rsidP="001E3C40">
            <w:pPr>
              <w:spacing w:after="0" w:line="240" w:lineRule="exact"/>
              <w:rPr>
                <w:rFonts w:cstheme="minorHAnsi"/>
              </w:rPr>
            </w:pPr>
            <w:r w:rsidRPr="00663F42">
              <w:rPr>
                <w:rFonts w:cstheme="minorHAnsi"/>
              </w:rPr>
              <w:t>Energjia dhe qyteti: dendësia, ndërtesat dhe transporti.</w:t>
            </w:r>
          </w:p>
        </w:tc>
      </w:tr>
      <w:tr w:rsidR="00624F4A" w:rsidRPr="00663F42" w14:paraId="168ACF36" w14:textId="77777777" w:rsidTr="00624F4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7D56" w14:textId="77777777" w:rsidR="00624F4A" w:rsidRPr="00663F42" w:rsidRDefault="00624F4A" w:rsidP="00624F4A">
            <w:pPr>
              <w:spacing w:after="0" w:line="240" w:lineRule="exact"/>
              <w:rPr>
                <w:rFonts w:cstheme="minorHAnsi"/>
                <w:b/>
              </w:rPr>
            </w:pPr>
            <w:r w:rsidRPr="00663F42">
              <w:rPr>
                <w:rFonts w:cstheme="minorHAns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13A29" w14:textId="03F30A78" w:rsidR="00624F4A" w:rsidRPr="00663F42" w:rsidRDefault="00624F4A" w:rsidP="00624F4A">
            <w:pPr>
              <w:spacing w:after="0" w:line="240" w:lineRule="exact"/>
              <w:jc w:val="both"/>
              <w:rPr>
                <w:rFonts w:cstheme="minorHAnsi"/>
              </w:rPr>
            </w:pPr>
            <w:r w:rsidRPr="00663F42">
              <w:rPr>
                <w:rFonts w:cstheme="minorHAnsi"/>
                <w:bCs/>
              </w:rPr>
              <w:t>Energjia dhe forma e nd</w:t>
            </w:r>
            <w:r w:rsidR="00663F42" w:rsidRPr="00663F42">
              <w:rPr>
                <w:rFonts w:cstheme="minorHAnsi"/>
                <w:bCs/>
              </w:rPr>
              <w:t>ë</w:t>
            </w:r>
            <w:r w:rsidRPr="00663F42">
              <w:rPr>
                <w:rFonts w:cstheme="minorHAnsi"/>
                <w:bCs/>
              </w:rPr>
              <w:t>rtuar urbane</w:t>
            </w:r>
          </w:p>
        </w:tc>
      </w:tr>
      <w:tr w:rsidR="00624F4A" w:rsidRPr="00663F42" w14:paraId="3A14A86E" w14:textId="77777777" w:rsidTr="00624F4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1817" w14:textId="77777777" w:rsidR="00624F4A" w:rsidRPr="00663F42" w:rsidRDefault="00624F4A" w:rsidP="00624F4A">
            <w:pPr>
              <w:spacing w:after="0" w:line="240" w:lineRule="exact"/>
              <w:rPr>
                <w:rFonts w:cstheme="minorHAnsi"/>
                <w:b/>
              </w:rPr>
            </w:pPr>
            <w:r w:rsidRPr="00663F42">
              <w:rPr>
                <w:rFonts w:cstheme="minorHAns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52384" w14:textId="6FDE1EDE" w:rsidR="00624F4A" w:rsidRPr="00663F42" w:rsidRDefault="00624F4A" w:rsidP="00624F4A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663F42">
              <w:rPr>
                <w:rFonts w:cstheme="minorHAnsi"/>
              </w:rPr>
              <w:t>Ndikimet e formës urbane në kërkesat e integruara për energji të ndërtesave dhe transportit</w:t>
            </w:r>
          </w:p>
        </w:tc>
      </w:tr>
      <w:tr w:rsidR="00624F4A" w:rsidRPr="00663F42" w14:paraId="65D121E5" w14:textId="77777777" w:rsidTr="00624F4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5568" w14:textId="77777777" w:rsidR="00624F4A" w:rsidRPr="00663F42" w:rsidRDefault="00624F4A" w:rsidP="00624F4A">
            <w:pPr>
              <w:spacing w:after="0" w:line="240" w:lineRule="exact"/>
              <w:rPr>
                <w:rFonts w:cstheme="minorHAnsi"/>
                <w:b/>
              </w:rPr>
            </w:pPr>
            <w:r w:rsidRPr="00663F42">
              <w:rPr>
                <w:rFonts w:cstheme="minorHAnsi"/>
                <w:b/>
                <w:i/>
              </w:rPr>
              <w:t>Java 6</w:t>
            </w:r>
            <w:r w:rsidRPr="00663F42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6F61A2" w14:textId="7F13CBD9" w:rsidR="00624F4A" w:rsidRPr="00663F42" w:rsidRDefault="00624F4A" w:rsidP="00C019B0">
            <w:pPr>
              <w:spacing w:after="0" w:line="240" w:lineRule="exact"/>
              <w:rPr>
                <w:rFonts w:cstheme="minorHAnsi"/>
              </w:rPr>
            </w:pPr>
            <w:r w:rsidRPr="00663F42">
              <w:rPr>
                <w:rFonts w:cstheme="minorHAnsi"/>
              </w:rPr>
              <w:t>Qytetet inteligjente, reziliene dhe n</w:t>
            </w:r>
            <w:r w:rsidR="00663F42" w:rsidRPr="00663F42">
              <w:rPr>
                <w:rFonts w:cstheme="minorHAnsi"/>
              </w:rPr>
              <w:t>ë</w:t>
            </w:r>
            <w:r w:rsidRPr="00663F42">
              <w:rPr>
                <w:rFonts w:cstheme="minorHAnsi"/>
              </w:rPr>
              <w:t xml:space="preserve"> tranzicion</w:t>
            </w:r>
          </w:p>
        </w:tc>
      </w:tr>
      <w:tr w:rsidR="00624F4A" w:rsidRPr="00663F42" w14:paraId="5AD06A02" w14:textId="77777777" w:rsidTr="00624F4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3033" w14:textId="77777777" w:rsidR="00624F4A" w:rsidRPr="00663F42" w:rsidRDefault="00624F4A" w:rsidP="00624F4A">
            <w:pPr>
              <w:spacing w:after="0" w:line="240" w:lineRule="exact"/>
              <w:rPr>
                <w:rFonts w:cstheme="minorHAnsi"/>
                <w:b/>
              </w:rPr>
            </w:pPr>
            <w:r w:rsidRPr="00663F42">
              <w:rPr>
                <w:rFonts w:cstheme="minorHAnsi"/>
                <w:b/>
                <w:i/>
              </w:rPr>
              <w:t>Java 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BDE7B" w14:textId="13A301C0" w:rsidR="00624F4A" w:rsidRPr="00663F42" w:rsidRDefault="00624F4A" w:rsidP="00624F4A">
            <w:pPr>
              <w:spacing w:after="0" w:line="240" w:lineRule="exact"/>
              <w:jc w:val="both"/>
              <w:rPr>
                <w:rFonts w:cstheme="minorHAnsi"/>
              </w:rPr>
            </w:pPr>
            <w:r w:rsidRPr="00663F42">
              <w:rPr>
                <w:rFonts w:cstheme="minorHAnsi"/>
              </w:rPr>
              <w:t>Rinovimi Urban</w:t>
            </w:r>
          </w:p>
        </w:tc>
      </w:tr>
      <w:tr w:rsidR="00624F4A" w:rsidRPr="00663F42" w14:paraId="67623D6B" w14:textId="77777777" w:rsidTr="00624F4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A832" w14:textId="77777777" w:rsidR="00624F4A" w:rsidRPr="00663F42" w:rsidRDefault="00624F4A" w:rsidP="00624F4A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663F42">
              <w:rPr>
                <w:rFonts w:cstheme="minorHAns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434FF" w14:textId="156B5742" w:rsidR="00624F4A" w:rsidRPr="00663F42" w:rsidRDefault="00624F4A" w:rsidP="00624F4A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663F42">
              <w:rPr>
                <w:rFonts w:cstheme="minorHAnsi"/>
                <w:bCs/>
              </w:rPr>
              <w:t>“P</w:t>
            </w:r>
            <w:r w:rsidR="00663F42" w:rsidRPr="00663F42">
              <w:rPr>
                <w:rFonts w:cstheme="minorHAnsi"/>
                <w:bCs/>
              </w:rPr>
              <w:t>ë</w:t>
            </w:r>
            <w:r w:rsidRPr="00663F42">
              <w:rPr>
                <w:rFonts w:cstheme="minorHAnsi"/>
                <w:bCs/>
              </w:rPr>
              <w:t>rlhura” urbane</w:t>
            </w:r>
          </w:p>
        </w:tc>
      </w:tr>
      <w:tr w:rsidR="00624F4A" w:rsidRPr="00663F42" w14:paraId="7B9F5FAE" w14:textId="77777777" w:rsidTr="00624F4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0F3B" w14:textId="77777777" w:rsidR="00624F4A" w:rsidRPr="00663F42" w:rsidRDefault="00624F4A" w:rsidP="00624F4A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663F42">
              <w:rPr>
                <w:rFonts w:cstheme="minorHAns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430B5" w14:textId="0C083603" w:rsidR="00624F4A" w:rsidRPr="00663F42" w:rsidRDefault="00624F4A" w:rsidP="00663F42">
            <w:pPr>
              <w:spacing w:after="0" w:line="240" w:lineRule="exact"/>
              <w:rPr>
                <w:rFonts w:cstheme="minorHAnsi"/>
              </w:rPr>
            </w:pPr>
            <w:r w:rsidRPr="00663F42">
              <w:rPr>
                <w:rFonts w:cstheme="minorHAnsi"/>
              </w:rPr>
              <w:t>Zhvillimi inteligjent (Smart gro</w:t>
            </w:r>
            <w:r w:rsidR="00663F42" w:rsidRPr="00663F42">
              <w:rPr>
                <w:rFonts w:cstheme="minorHAnsi"/>
              </w:rPr>
              <w:t>w</w:t>
            </w:r>
            <w:r w:rsidRPr="00663F42">
              <w:rPr>
                <w:rFonts w:cstheme="minorHAnsi"/>
              </w:rPr>
              <w:t>th)</w:t>
            </w:r>
          </w:p>
        </w:tc>
      </w:tr>
      <w:tr w:rsidR="00624F4A" w:rsidRPr="00663F42" w14:paraId="54F8C6D0" w14:textId="77777777" w:rsidTr="00624F4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A2B4" w14:textId="77777777" w:rsidR="00624F4A" w:rsidRPr="00663F42" w:rsidRDefault="00624F4A" w:rsidP="00624F4A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663F42">
              <w:rPr>
                <w:rFonts w:cstheme="minorHAns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C9D0B" w14:textId="325038A5" w:rsidR="00624F4A" w:rsidRPr="00663F42" w:rsidRDefault="00663F42" w:rsidP="00663F42">
            <w:pPr>
              <w:spacing w:after="0" w:line="240" w:lineRule="exact"/>
              <w:rPr>
                <w:rFonts w:cstheme="minorHAnsi"/>
              </w:rPr>
            </w:pPr>
            <w:r w:rsidRPr="00663F42">
              <w:rPr>
                <w:rFonts w:cstheme="minorHAnsi"/>
              </w:rPr>
              <w:t>Low carbon urbanism</w:t>
            </w:r>
          </w:p>
        </w:tc>
      </w:tr>
      <w:tr w:rsidR="00624F4A" w:rsidRPr="00663F42" w14:paraId="24F111D9" w14:textId="77777777" w:rsidTr="00624F4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0A07" w14:textId="77777777" w:rsidR="00624F4A" w:rsidRPr="00663F42" w:rsidRDefault="00624F4A" w:rsidP="00624F4A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663F42">
              <w:rPr>
                <w:rFonts w:cstheme="minorHAnsi"/>
                <w:b/>
                <w:i/>
              </w:rPr>
              <w:t>Java 11</w:t>
            </w:r>
            <w:r w:rsidRPr="00663F42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BDA109" w14:textId="6A28B764" w:rsidR="00624F4A" w:rsidRPr="00663F42" w:rsidRDefault="00586792" w:rsidP="00624F4A">
            <w:pPr>
              <w:spacing w:after="0" w:line="240" w:lineRule="exact"/>
              <w:rPr>
                <w:rFonts w:cstheme="minorHAnsi"/>
                <w:bCs/>
              </w:rPr>
            </w:pPr>
            <w:r w:rsidRPr="00663F42">
              <w:rPr>
                <w:rFonts w:cstheme="minorHAnsi"/>
                <w:bCs/>
              </w:rPr>
              <w:t>Qytetet miq</w:t>
            </w:r>
            <w:r w:rsidR="00663F42" w:rsidRPr="00663F42">
              <w:rPr>
                <w:rFonts w:cstheme="minorHAnsi"/>
                <w:bCs/>
              </w:rPr>
              <w:t>ë</w:t>
            </w:r>
            <w:r w:rsidRPr="00663F42">
              <w:rPr>
                <w:rFonts w:cstheme="minorHAnsi"/>
                <w:bCs/>
              </w:rPr>
              <w:t>sore me klim</w:t>
            </w:r>
            <w:r w:rsidR="00663F42" w:rsidRPr="00663F42">
              <w:rPr>
                <w:rFonts w:cstheme="minorHAnsi"/>
                <w:bCs/>
              </w:rPr>
              <w:t>ë</w:t>
            </w:r>
            <w:r w:rsidRPr="00663F42">
              <w:rPr>
                <w:rFonts w:cstheme="minorHAnsi"/>
                <w:bCs/>
              </w:rPr>
              <w:t>n</w:t>
            </w:r>
          </w:p>
        </w:tc>
      </w:tr>
      <w:tr w:rsidR="00624F4A" w:rsidRPr="00663F42" w14:paraId="552AE911" w14:textId="77777777" w:rsidTr="00624F4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883A" w14:textId="77777777" w:rsidR="00624F4A" w:rsidRPr="00663F42" w:rsidRDefault="00624F4A" w:rsidP="00624F4A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663F42">
              <w:rPr>
                <w:rFonts w:cstheme="minorHAnsi"/>
                <w:b/>
                <w:i/>
              </w:rPr>
              <w:t>Java 12</w:t>
            </w:r>
            <w:r w:rsidRPr="00663F42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E4F41B" w14:textId="0982E165" w:rsidR="00624F4A" w:rsidRPr="00663F42" w:rsidRDefault="00586792" w:rsidP="00624F4A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663F42">
              <w:rPr>
                <w:rFonts w:cstheme="minorHAnsi"/>
                <w:bCs/>
              </w:rPr>
              <w:t>Politikat klimatike</w:t>
            </w:r>
          </w:p>
        </w:tc>
      </w:tr>
      <w:tr w:rsidR="00624F4A" w:rsidRPr="00663F42" w14:paraId="223163AD" w14:textId="77777777" w:rsidTr="00624F4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0578" w14:textId="77777777" w:rsidR="00624F4A" w:rsidRPr="00663F42" w:rsidRDefault="00624F4A" w:rsidP="00624F4A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663F42">
              <w:rPr>
                <w:rFonts w:cstheme="minorHAnsi"/>
                <w:b/>
                <w:i/>
              </w:rPr>
              <w:t>Java 13</w:t>
            </w:r>
            <w:r w:rsidRPr="00663F42">
              <w:rPr>
                <w:rFonts w:cstheme="minorHAns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AAB3B3" w14:textId="0B342BB2" w:rsidR="00624F4A" w:rsidRPr="00663F42" w:rsidRDefault="00586792" w:rsidP="00624F4A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663F42">
              <w:rPr>
                <w:rFonts w:cstheme="minorHAnsi"/>
                <w:bCs/>
              </w:rPr>
              <w:t>Energjia dhe planifikimi hap</w:t>
            </w:r>
            <w:r w:rsidR="00663F42" w:rsidRPr="00663F42">
              <w:rPr>
                <w:rFonts w:cstheme="minorHAnsi"/>
                <w:bCs/>
              </w:rPr>
              <w:t>ë</w:t>
            </w:r>
            <w:r w:rsidRPr="00663F42">
              <w:rPr>
                <w:rFonts w:cstheme="minorHAnsi"/>
                <w:bCs/>
              </w:rPr>
              <w:t>sinor</w:t>
            </w:r>
          </w:p>
        </w:tc>
      </w:tr>
      <w:tr w:rsidR="00624F4A" w:rsidRPr="00663F42" w14:paraId="1253F4D5" w14:textId="77777777" w:rsidTr="00624F4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A7CE" w14:textId="77777777" w:rsidR="00624F4A" w:rsidRPr="00663F42" w:rsidRDefault="00624F4A" w:rsidP="00624F4A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663F42">
              <w:rPr>
                <w:rFonts w:cstheme="minorHAnsi"/>
                <w:b/>
                <w:i/>
              </w:rPr>
              <w:t>Java 14</w:t>
            </w:r>
            <w:r w:rsidRPr="00663F42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7805F" w14:textId="5D739473" w:rsidR="00624F4A" w:rsidRPr="00663F42" w:rsidRDefault="00586792" w:rsidP="00624F4A">
            <w:pPr>
              <w:spacing w:after="0" w:line="240" w:lineRule="exact"/>
              <w:rPr>
                <w:rFonts w:cstheme="minorHAnsi"/>
              </w:rPr>
            </w:pPr>
            <w:r w:rsidRPr="00663F42">
              <w:rPr>
                <w:rFonts w:cstheme="minorHAnsi"/>
              </w:rPr>
              <w:t>Qasjet dhe mjetet p</w:t>
            </w:r>
            <w:r w:rsidR="00663F42" w:rsidRPr="00663F42">
              <w:rPr>
                <w:rFonts w:cstheme="minorHAnsi"/>
              </w:rPr>
              <w:t>ë</w:t>
            </w:r>
            <w:r w:rsidRPr="00663F42">
              <w:rPr>
                <w:rFonts w:cstheme="minorHAnsi"/>
              </w:rPr>
              <w:t>r zhvillimin e ndjesh</w:t>
            </w:r>
            <w:r w:rsidR="00663F42" w:rsidRPr="00663F42">
              <w:rPr>
                <w:rFonts w:cstheme="minorHAnsi"/>
              </w:rPr>
              <w:t>ë</w:t>
            </w:r>
            <w:r w:rsidRPr="00663F42">
              <w:rPr>
                <w:rFonts w:cstheme="minorHAnsi"/>
              </w:rPr>
              <w:t>m urban ndaj klim</w:t>
            </w:r>
            <w:r w:rsidR="00663F42" w:rsidRPr="00663F42">
              <w:rPr>
                <w:rFonts w:cstheme="minorHAnsi"/>
              </w:rPr>
              <w:t>ë</w:t>
            </w:r>
            <w:r w:rsidRPr="00663F42">
              <w:rPr>
                <w:rFonts w:cstheme="minorHAnsi"/>
              </w:rPr>
              <w:t>s</w:t>
            </w:r>
          </w:p>
        </w:tc>
      </w:tr>
      <w:tr w:rsidR="00624F4A" w:rsidRPr="00663F42" w14:paraId="0D24CF4D" w14:textId="77777777" w:rsidTr="00624F4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53A4" w14:textId="77777777" w:rsidR="00624F4A" w:rsidRPr="00663F42" w:rsidRDefault="00624F4A" w:rsidP="00624F4A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663F42">
              <w:rPr>
                <w:rFonts w:cstheme="minorHAnsi"/>
                <w:b/>
                <w:i/>
              </w:rPr>
              <w:t>Java 15</w:t>
            </w:r>
            <w:r w:rsidRPr="00663F42">
              <w:rPr>
                <w:rFonts w:cstheme="minorHAns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98044" w14:textId="75A2BCCB" w:rsidR="00624F4A" w:rsidRPr="00663F42" w:rsidRDefault="00586792" w:rsidP="00624F4A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663F42">
              <w:rPr>
                <w:rFonts w:cstheme="minorHAnsi"/>
                <w:bCs/>
                <w:lang w:eastAsia="mk-MK"/>
              </w:rPr>
              <w:t>Qasja e integruar inteligjente</w:t>
            </w:r>
          </w:p>
        </w:tc>
      </w:tr>
    </w:tbl>
    <w:p w14:paraId="58317325" w14:textId="77777777" w:rsidR="00151A17" w:rsidRPr="00663F42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7C1B38CA" w14:textId="77777777" w:rsidR="00151A17" w:rsidRPr="00663F42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3B5EA23B" w14:textId="77777777" w:rsidR="00151A17" w:rsidRPr="00663F42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38828D39" w14:textId="77777777" w:rsidR="00151A17" w:rsidRPr="00663F42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03708ABE" w14:textId="77777777" w:rsidR="00151A17" w:rsidRPr="00663F42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0F8755FF" w14:textId="77777777" w:rsidR="00151A17" w:rsidRPr="00663F42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55FAC93D" w14:textId="77777777" w:rsidR="00151A17" w:rsidRPr="00663F42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11070C71" w14:textId="77777777" w:rsidR="00151A17" w:rsidRPr="00663F42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56751860" w14:textId="77777777" w:rsidR="00151A17" w:rsidRPr="00663F42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65350618" w14:textId="77777777" w:rsidR="00151A17" w:rsidRPr="00663F42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3E37C426" w14:textId="77777777" w:rsidR="00151A17" w:rsidRPr="00663F42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7C6CC230" w14:textId="77777777" w:rsidR="00151A17" w:rsidRPr="00663F42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7362AA37" w14:textId="77777777" w:rsidR="00151A17" w:rsidRPr="00663F42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2B28E6B5" w14:textId="77777777" w:rsidR="00151A17" w:rsidRPr="00663F42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5B2788CA" w14:textId="77777777" w:rsidR="00151A17" w:rsidRPr="00663F42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16EEA4D1" w14:textId="77777777" w:rsidR="00151A17" w:rsidRPr="00663F42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663F42" w14:paraId="103C4B3B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C359FB2" w14:textId="77777777" w:rsidR="00151A17" w:rsidRPr="00663F42" w:rsidRDefault="00151A17" w:rsidP="001E3C40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bookmarkStart w:id="1" w:name="_Hlk505257718"/>
            <w:r w:rsidRPr="00663F42">
              <w:rPr>
                <w:rFonts w:cstheme="minorHAnsi"/>
                <w:b/>
              </w:rPr>
              <w:t>Politikat akademike dhe Kodi i Sjelljes</w:t>
            </w:r>
            <w:bookmarkEnd w:id="1"/>
          </w:p>
        </w:tc>
      </w:tr>
      <w:tr w:rsidR="00151A17" w:rsidRPr="00663F42" w14:paraId="223D2FC0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C88F" w14:textId="77777777" w:rsidR="00151A17" w:rsidRPr="00663F42" w:rsidRDefault="00151A17" w:rsidP="001E3C40">
            <w:pPr>
              <w:pStyle w:val="ListParagraph"/>
              <w:spacing w:after="0" w:line="240" w:lineRule="exact"/>
              <w:jc w:val="both"/>
              <w:rPr>
                <w:rFonts w:cstheme="minorHAnsi"/>
                <w:i/>
              </w:rPr>
            </w:pPr>
          </w:p>
          <w:p w14:paraId="5C0103A5" w14:textId="77777777" w:rsidR="00151A17" w:rsidRPr="00663F42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2DF5A7C9" w14:textId="77777777" w:rsidR="00151A17" w:rsidRPr="00663F42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663F42">
              <w:rPr>
                <w:rFonts w:cstheme="minorHAnsi"/>
                <w:i/>
              </w:rPr>
              <w:t xml:space="preserve">Ora mësimore fillon dhe përfundon me kohë. </w:t>
            </w:r>
          </w:p>
          <w:p w14:paraId="44329180" w14:textId="77777777" w:rsidR="00151A17" w:rsidRPr="00663F42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663F42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6304C047" w14:textId="77777777" w:rsidR="00151A17" w:rsidRPr="00663F42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663F42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48514965" w14:textId="77777777" w:rsidR="00151A17" w:rsidRPr="00663F42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663F42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71798D37" w14:textId="77777777" w:rsidR="00151A17" w:rsidRPr="00663F42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5F2B7BE7" w14:textId="77777777" w:rsidR="00151A17" w:rsidRPr="00663F42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</w:tc>
      </w:tr>
    </w:tbl>
    <w:p w14:paraId="205DA2A2" w14:textId="77777777" w:rsidR="00151A17" w:rsidRPr="00663F42" w:rsidRDefault="00151A17" w:rsidP="00151A17">
      <w:pPr>
        <w:rPr>
          <w:rFonts w:cstheme="minorHAnsi"/>
          <w:b/>
        </w:rPr>
      </w:pPr>
      <w:r w:rsidRPr="00663F42">
        <w:rPr>
          <w:rFonts w:cstheme="minorHAns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4334D813" w14:textId="77777777" w:rsidR="00CA2D9E" w:rsidRPr="00663F42" w:rsidRDefault="00CA2D9E">
      <w:pPr>
        <w:rPr>
          <w:rFonts w:cstheme="minorHAnsi"/>
        </w:rPr>
      </w:pPr>
    </w:p>
    <w:sectPr w:rsidR="00CA2D9E" w:rsidRPr="00663F42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27C52"/>
    <w:multiLevelType w:val="hybridMultilevel"/>
    <w:tmpl w:val="4924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151A17"/>
    <w:rsid w:val="00151A17"/>
    <w:rsid w:val="00170CA1"/>
    <w:rsid w:val="004C4334"/>
    <w:rsid w:val="00586792"/>
    <w:rsid w:val="00624F4A"/>
    <w:rsid w:val="00655D6E"/>
    <w:rsid w:val="00663F42"/>
    <w:rsid w:val="0095480D"/>
    <w:rsid w:val="00C019B0"/>
    <w:rsid w:val="00CA2D9E"/>
    <w:rsid w:val="00F1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DF55C"/>
  <w15:docId w15:val="{3902333F-A9D4-49B9-896F-F110B645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com/s/ref=dp_byline_sr_book_1?ie=UTF8&amp;field-author=Susan+Owens&amp;text=Susan+Owens&amp;sort=relevancerank&amp;search-alias=boo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tbo=p&amp;tbm=bks&amp;q=inauthor:%22Angela+Colucci%22" TargetMode="External"/><Relationship Id="rId5" Type="http://schemas.openxmlformats.org/officeDocument/2006/relationships/hyperlink" Target="https://www.google.com/search?tbo=p&amp;tbm=bks&amp;q=inauthor:%22Adriana+Galderisi%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Windows User</cp:lastModifiedBy>
  <cp:revision>8</cp:revision>
  <dcterms:created xsi:type="dcterms:W3CDTF">2019-01-11T11:19:00Z</dcterms:created>
  <dcterms:modified xsi:type="dcterms:W3CDTF">2023-01-06T12:46:00Z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c0bd17f120c3006a7a658c792220c5b92163482bc54183ebce6122d1a0065545</vt:lpwstr>
  </property>
</Properties>
</file>