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2A" w:rsidRPr="00E86844" w:rsidRDefault="00023D2A" w:rsidP="00023D2A">
      <w:pPr>
        <w:jc w:val="center"/>
        <w:rPr>
          <w:rFonts w:asciiTheme="majorHAnsi" w:hAnsiTheme="majorHAnsi" w:cstheme="majorHAnsi"/>
          <w:b/>
        </w:rPr>
      </w:pPr>
      <w:r w:rsidRPr="00E86844">
        <w:rPr>
          <w:rFonts w:asciiTheme="majorHAnsi" w:hAnsiTheme="majorHAnsi" w:cstheme="majorHAnsi"/>
          <w:b/>
        </w:rPr>
        <w:t>COURSE SYLLABUS:</w:t>
      </w:r>
    </w:p>
    <w:p w:rsidR="00023D2A" w:rsidRPr="00E86844" w:rsidRDefault="00023D2A" w:rsidP="00023D2A">
      <w:pPr>
        <w:jc w:val="center"/>
        <w:rPr>
          <w:rFonts w:asciiTheme="majorHAnsi" w:hAnsiTheme="majorHAnsi" w:cstheme="majorHAnsi"/>
          <w:b/>
        </w:rPr>
      </w:pPr>
      <w:r w:rsidRPr="00E86844">
        <w:rPr>
          <w:rFonts w:asciiTheme="majorHAnsi" w:hAnsiTheme="majorHAnsi" w:cstheme="majorHAnsi"/>
          <w:b/>
        </w:rPr>
        <w:t>ECONOMICS OF MIGRATION</w:t>
      </w:r>
    </w:p>
    <w:p w:rsidR="00023D2A" w:rsidRPr="00E86844" w:rsidRDefault="00023D2A" w:rsidP="00023D2A">
      <w:pPr>
        <w:rPr>
          <w:rFonts w:asciiTheme="majorHAnsi" w:hAnsiTheme="majorHAnsi" w:cs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7"/>
        <w:gridCol w:w="1425"/>
        <w:gridCol w:w="1770"/>
        <w:gridCol w:w="2044"/>
      </w:tblGrid>
      <w:tr w:rsidR="00023D2A" w:rsidRPr="00E86844" w:rsidTr="00FC1FC1">
        <w:tc>
          <w:tcPr>
            <w:tcW w:w="8856" w:type="dxa"/>
            <w:gridSpan w:val="4"/>
            <w:shd w:val="clear" w:color="auto" w:fill="B8CCE4"/>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Basic data for the course</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 xml:space="preserve">Academic unit: </w:t>
            </w:r>
          </w:p>
        </w:tc>
        <w:tc>
          <w:tcPr>
            <w:tcW w:w="5239" w:type="dxa"/>
            <w:gridSpan w:val="3"/>
          </w:tcPr>
          <w:p w:rsidR="00023D2A" w:rsidRPr="00E86844" w:rsidRDefault="00023D2A" w:rsidP="00FC1FC1">
            <w:pPr>
              <w:pStyle w:val="NoSpacing"/>
              <w:rPr>
                <w:rFonts w:asciiTheme="majorHAnsi" w:hAnsiTheme="majorHAnsi" w:cstheme="majorHAnsi"/>
                <w:lang w:val="en-GB"/>
              </w:rPr>
            </w:pPr>
            <w:r w:rsidRPr="00E86844">
              <w:rPr>
                <w:rFonts w:asciiTheme="majorHAnsi" w:hAnsiTheme="majorHAnsi" w:cstheme="majorHAnsi"/>
                <w:lang w:val="en-GB"/>
              </w:rPr>
              <w:t>Faculty of Economics</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Title of the course:</w:t>
            </w:r>
          </w:p>
        </w:tc>
        <w:tc>
          <w:tcPr>
            <w:tcW w:w="5239" w:type="dxa"/>
            <w:gridSpan w:val="3"/>
          </w:tcPr>
          <w:p w:rsidR="00023D2A" w:rsidRPr="00E86844" w:rsidRDefault="00023D2A" w:rsidP="00FC1FC1">
            <w:pPr>
              <w:pStyle w:val="NoSpacing"/>
              <w:rPr>
                <w:rFonts w:asciiTheme="majorHAnsi" w:hAnsiTheme="majorHAnsi" w:cstheme="majorHAnsi"/>
                <w:lang w:val="en-GB"/>
              </w:rPr>
            </w:pPr>
            <w:r w:rsidRPr="00E86844">
              <w:rPr>
                <w:rFonts w:asciiTheme="majorHAnsi" w:hAnsiTheme="majorHAnsi" w:cstheme="majorHAnsi"/>
                <w:lang w:val="en-GB"/>
              </w:rPr>
              <w:t>Economics of migration</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Level:</w:t>
            </w:r>
          </w:p>
        </w:tc>
        <w:tc>
          <w:tcPr>
            <w:tcW w:w="5239" w:type="dxa"/>
            <w:gridSpan w:val="3"/>
          </w:tcPr>
          <w:p w:rsidR="00023D2A" w:rsidRPr="00E86844" w:rsidRDefault="00023D2A" w:rsidP="00023D2A">
            <w:pPr>
              <w:pStyle w:val="NoSpacing"/>
              <w:rPr>
                <w:rFonts w:asciiTheme="majorHAnsi" w:hAnsiTheme="majorHAnsi" w:cstheme="majorHAnsi"/>
                <w:lang w:val="en-GB"/>
              </w:rPr>
            </w:pPr>
            <w:r w:rsidRPr="00E86844">
              <w:rPr>
                <w:rFonts w:asciiTheme="majorHAnsi" w:hAnsiTheme="majorHAnsi" w:cstheme="majorHAnsi"/>
                <w:lang w:val="en-GB"/>
              </w:rPr>
              <w:t>Bachelor (</w:t>
            </w:r>
            <w:r>
              <w:rPr>
                <w:rFonts w:asciiTheme="majorHAnsi" w:hAnsiTheme="majorHAnsi" w:cstheme="majorHAnsi"/>
                <w:lang w:val="en-GB"/>
              </w:rPr>
              <w:t>Economics</w:t>
            </w:r>
            <w:r w:rsidRPr="00E86844">
              <w:rPr>
                <w:rFonts w:asciiTheme="majorHAnsi" w:hAnsiTheme="majorHAnsi" w:cstheme="majorHAnsi"/>
                <w:lang w:val="en-GB"/>
              </w:rPr>
              <w:t>)</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Status of the course:</w:t>
            </w:r>
          </w:p>
        </w:tc>
        <w:tc>
          <w:tcPr>
            <w:tcW w:w="5239" w:type="dxa"/>
            <w:gridSpan w:val="3"/>
          </w:tcPr>
          <w:p w:rsidR="00023D2A" w:rsidRPr="00E86844" w:rsidRDefault="00023D2A" w:rsidP="00FC1FC1">
            <w:pPr>
              <w:pStyle w:val="NoSpacing"/>
              <w:rPr>
                <w:rFonts w:asciiTheme="majorHAnsi" w:hAnsiTheme="majorHAnsi" w:cstheme="majorHAnsi"/>
                <w:lang w:val="en-GB"/>
              </w:rPr>
            </w:pPr>
            <w:r w:rsidRPr="00E86844">
              <w:rPr>
                <w:rFonts w:asciiTheme="majorHAnsi" w:hAnsiTheme="majorHAnsi" w:cstheme="majorHAnsi"/>
                <w:lang w:val="en-GB"/>
              </w:rPr>
              <w:t>Elective</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Year of studies:</w:t>
            </w:r>
          </w:p>
        </w:tc>
        <w:tc>
          <w:tcPr>
            <w:tcW w:w="5239" w:type="dxa"/>
            <w:gridSpan w:val="3"/>
          </w:tcPr>
          <w:p w:rsidR="00023D2A" w:rsidRPr="00E86844" w:rsidRDefault="00023D2A" w:rsidP="00023D2A">
            <w:pPr>
              <w:pStyle w:val="NoSpacing"/>
              <w:rPr>
                <w:rFonts w:asciiTheme="majorHAnsi" w:hAnsiTheme="majorHAnsi" w:cstheme="majorHAnsi"/>
                <w:lang w:val="en-GB"/>
              </w:rPr>
            </w:pPr>
            <w:r>
              <w:rPr>
                <w:rFonts w:asciiTheme="majorHAnsi" w:hAnsiTheme="majorHAnsi" w:cstheme="majorHAnsi"/>
                <w:lang w:val="en-GB"/>
              </w:rPr>
              <w:t>Year 3</w:t>
            </w:r>
            <w:r w:rsidRPr="00E86844">
              <w:rPr>
                <w:rFonts w:asciiTheme="majorHAnsi" w:hAnsiTheme="majorHAnsi" w:cstheme="majorHAnsi"/>
                <w:lang w:val="en-GB"/>
              </w:rPr>
              <w:t xml:space="preserve">, Semester </w:t>
            </w:r>
            <w:r>
              <w:rPr>
                <w:rFonts w:asciiTheme="majorHAnsi" w:hAnsiTheme="majorHAnsi" w:cstheme="majorHAnsi"/>
                <w:lang w:val="en-GB"/>
              </w:rPr>
              <w:t>6</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Number of hours per week:</w:t>
            </w:r>
          </w:p>
        </w:tc>
        <w:tc>
          <w:tcPr>
            <w:tcW w:w="5239" w:type="dxa"/>
            <w:gridSpan w:val="3"/>
          </w:tcPr>
          <w:p w:rsidR="00023D2A" w:rsidRPr="00E86844" w:rsidRDefault="00023D2A" w:rsidP="00FC1FC1">
            <w:pPr>
              <w:pStyle w:val="NoSpacing"/>
              <w:rPr>
                <w:rFonts w:asciiTheme="majorHAnsi" w:hAnsiTheme="majorHAnsi" w:cstheme="majorHAnsi"/>
                <w:lang w:val="en-GB"/>
              </w:rPr>
            </w:pPr>
            <w:r w:rsidRPr="00E86844">
              <w:rPr>
                <w:rFonts w:asciiTheme="majorHAnsi" w:hAnsiTheme="majorHAnsi" w:cstheme="majorHAnsi"/>
                <w:lang w:val="en-GB"/>
              </w:rPr>
              <w:t>2+</w:t>
            </w:r>
            <w:r>
              <w:rPr>
                <w:rFonts w:asciiTheme="majorHAnsi" w:hAnsiTheme="majorHAnsi" w:cstheme="majorHAnsi"/>
                <w:lang w:val="en-GB"/>
              </w:rPr>
              <w:t>1</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proofErr w:type="spellStart"/>
            <w:r w:rsidRPr="00E86844">
              <w:rPr>
                <w:rFonts w:asciiTheme="majorHAnsi" w:hAnsiTheme="majorHAnsi" w:cstheme="majorHAnsi"/>
                <w:b/>
                <w:lang w:val="en-GB"/>
              </w:rPr>
              <w:t>ECTS</w:t>
            </w:r>
            <w:proofErr w:type="spellEnd"/>
            <w:r w:rsidRPr="00E86844">
              <w:rPr>
                <w:rFonts w:asciiTheme="majorHAnsi" w:hAnsiTheme="majorHAnsi" w:cstheme="majorHAnsi"/>
                <w:b/>
                <w:lang w:val="en-GB"/>
              </w:rPr>
              <w:t xml:space="preserve"> credits:</w:t>
            </w:r>
          </w:p>
        </w:tc>
        <w:tc>
          <w:tcPr>
            <w:tcW w:w="5239" w:type="dxa"/>
            <w:gridSpan w:val="3"/>
          </w:tcPr>
          <w:p w:rsidR="00023D2A" w:rsidRPr="00E86844" w:rsidRDefault="00023D2A" w:rsidP="00FC1FC1">
            <w:pPr>
              <w:pStyle w:val="NoSpacing"/>
              <w:rPr>
                <w:rFonts w:asciiTheme="majorHAnsi" w:hAnsiTheme="majorHAnsi" w:cstheme="majorHAnsi"/>
                <w:lang w:val="en-GB"/>
              </w:rPr>
            </w:pPr>
            <w:r>
              <w:rPr>
                <w:rFonts w:asciiTheme="majorHAnsi" w:hAnsiTheme="majorHAnsi" w:cstheme="majorHAnsi"/>
                <w:lang w:val="en-GB"/>
              </w:rPr>
              <w:t>4</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Time/location:</w:t>
            </w:r>
          </w:p>
        </w:tc>
        <w:tc>
          <w:tcPr>
            <w:tcW w:w="5239" w:type="dxa"/>
            <w:gridSpan w:val="3"/>
          </w:tcPr>
          <w:p w:rsidR="00023D2A" w:rsidRPr="00E86844" w:rsidRDefault="00703A57" w:rsidP="00FC1FC1">
            <w:pPr>
              <w:pStyle w:val="NoSpacing"/>
              <w:rPr>
                <w:rFonts w:asciiTheme="majorHAnsi" w:hAnsiTheme="majorHAnsi" w:cstheme="majorHAnsi"/>
                <w:lang w:val="en-GB"/>
              </w:rPr>
            </w:pPr>
            <w:r>
              <w:rPr>
                <w:rFonts w:asciiTheme="majorHAnsi" w:hAnsiTheme="majorHAnsi" w:cstheme="majorHAnsi"/>
                <w:lang w:val="en-GB"/>
              </w:rPr>
              <w:t xml:space="preserve">Monday, 8:00-9:30, </w:t>
            </w:r>
            <w:r w:rsidR="00DE5933">
              <w:rPr>
                <w:rFonts w:asciiTheme="majorHAnsi" w:hAnsiTheme="majorHAnsi" w:cstheme="majorHAnsi"/>
                <w:lang w:val="en-GB"/>
              </w:rPr>
              <w:t xml:space="preserve">Room </w:t>
            </w:r>
            <w:r w:rsidRPr="00DE5933">
              <w:rPr>
                <w:rFonts w:asciiTheme="majorHAnsi" w:hAnsiTheme="majorHAnsi" w:cstheme="majorHAnsi"/>
                <w:i/>
                <w:lang w:val="en-GB"/>
              </w:rPr>
              <w:t>Si</w:t>
            </w:r>
            <w:r w:rsidR="00023D2A" w:rsidRPr="00E86844">
              <w:rPr>
                <w:rFonts w:asciiTheme="majorHAnsi" w:hAnsiTheme="majorHAnsi" w:cstheme="majorHAnsi"/>
                <w:lang w:val="en-GB"/>
              </w:rPr>
              <w:t xml:space="preserve"> </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Tutor:</w:t>
            </w:r>
          </w:p>
        </w:tc>
        <w:tc>
          <w:tcPr>
            <w:tcW w:w="5239" w:type="dxa"/>
            <w:gridSpan w:val="3"/>
          </w:tcPr>
          <w:p w:rsidR="00023D2A" w:rsidRPr="00E86844" w:rsidRDefault="00023D2A" w:rsidP="00FC1FC1">
            <w:pPr>
              <w:pStyle w:val="NoSpacing"/>
              <w:rPr>
                <w:rFonts w:asciiTheme="majorHAnsi" w:hAnsiTheme="majorHAnsi" w:cstheme="majorHAnsi"/>
                <w:lang w:val="en-GB"/>
              </w:rPr>
            </w:pPr>
            <w:r w:rsidRPr="00E86844">
              <w:rPr>
                <w:rFonts w:asciiTheme="majorHAnsi" w:hAnsiTheme="majorHAnsi" w:cstheme="majorHAnsi"/>
                <w:lang w:val="en-GB"/>
              </w:rPr>
              <w:t>Prof. dr. Avdullah Hoti</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 xml:space="preserve">Tutor’s contact details: </w:t>
            </w:r>
          </w:p>
        </w:tc>
        <w:tc>
          <w:tcPr>
            <w:tcW w:w="5239" w:type="dxa"/>
            <w:gridSpan w:val="3"/>
          </w:tcPr>
          <w:p w:rsidR="00023D2A" w:rsidRPr="00E86844" w:rsidRDefault="00023D2A" w:rsidP="00FC1FC1">
            <w:pPr>
              <w:rPr>
                <w:rFonts w:ascii="Calibri" w:hAnsi="Calibri" w:cs="Calibri"/>
              </w:rPr>
            </w:pPr>
            <w:proofErr w:type="spellStart"/>
            <w:r w:rsidRPr="00E86844">
              <w:rPr>
                <w:rFonts w:ascii="Calibri" w:hAnsi="Calibri" w:cs="Calibri"/>
              </w:rPr>
              <w:t>Fakulteti</w:t>
            </w:r>
            <w:proofErr w:type="spellEnd"/>
            <w:r w:rsidRPr="00E86844">
              <w:rPr>
                <w:rFonts w:ascii="Calibri" w:hAnsi="Calibri" w:cs="Calibri"/>
              </w:rPr>
              <w:t xml:space="preserve"> </w:t>
            </w:r>
            <w:proofErr w:type="spellStart"/>
            <w:r w:rsidRPr="00E86844">
              <w:rPr>
                <w:rFonts w:ascii="Calibri" w:hAnsi="Calibri" w:cs="Calibri"/>
              </w:rPr>
              <w:t>Ekonomik</w:t>
            </w:r>
            <w:proofErr w:type="spellEnd"/>
            <w:r w:rsidRPr="00E86844">
              <w:rPr>
                <w:rFonts w:ascii="Calibri" w:hAnsi="Calibri" w:cs="Calibri"/>
              </w:rPr>
              <w:t xml:space="preserve">, </w:t>
            </w:r>
            <w:proofErr w:type="spellStart"/>
            <w:r w:rsidRPr="00E86844">
              <w:rPr>
                <w:rFonts w:ascii="Calibri" w:hAnsi="Calibri" w:cs="Calibri"/>
              </w:rPr>
              <w:t>Universiteti</w:t>
            </w:r>
            <w:proofErr w:type="spellEnd"/>
            <w:r w:rsidRPr="00E86844">
              <w:rPr>
                <w:rFonts w:ascii="Calibri" w:hAnsi="Calibri" w:cs="Calibri"/>
              </w:rPr>
              <w:t xml:space="preserve"> </w:t>
            </w:r>
            <w:proofErr w:type="spellStart"/>
            <w:r w:rsidRPr="00E86844">
              <w:rPr>
                <w:rFonts w:ascii="Calibri" w:hAnsi="Calibri" w:cs="Calibri"/>
              </w:rPr>
              <w:t>i</w:t>
            </w:r>
            <w:proofErr w:type="spellEnd"/>
            <w:r w:rsidRPr="00E86844">
              <w:rPr>
                <w:rFonts w:ascii="Calibri" w:hAnsi="Calibri" w:cs="Calibri"/>
              </w:rPr>
              <w:t xml:space="preserve"> </w:t>
            </w:r>
            <w:proofErr w:type="spellStart"/>
            <w:r w:rsidRPr="00E86844">
              <w:rPr>
                <w:rFonts w:ascii="Calibri" w:hAnsi="Calibri" w:cs="Calibri"/>
              </w:rPr>
              <w:t>Prishtinës</w:t>
            </w:r>
            <w:proofErr w:type="spellEnd"/>
          </w:p>
          <w:p w:rsidR="00023D2A" w:rsidRPr="00E86844" w:rsidRDefault="00023D2A" w:rsidP="00FC1FC1">
            <w:pPr>
              <w:rPr>
                <w:rFonts w:ascii="Calibri" w:hAnsi="Calibri" w:cs="Calibri"/>
              </w:rPr>
            </w:pPr>
            <w:proofErr w:type="spellStart"/>
            <w:r w:rsidRPr="00E86844">
              <w:rPr>
                <w:rFonts w:ascii="Calibri" w:hAnsi="Calibri" w:cs="Calibri"/>
              </w:rPr>
              <w:t>Rr</w:t>
            </w:r>
            <w:proofErr w:type="spellEnd"/>
            <w:r w:rsidRPr="00E86844">
              <w:rPr>
                <w:rFonts w:ascii="Calibri" w:hAnsi="Calibri" w:cs="Calibri"/>
              </w:rPr>
              <w:t xml:space="preserve">. </w:t>
            </w:r>
            <w:proofErr w:type="spellStart"/>
            <w:r w:rsidRPr="00E86844">
              <w:rPr>
                <w:rFonts w:ascii="Calibri" w:hAnsi="Calibri" w:cs="Calibri"/>
              </w:rPr>
              <w:t>Agim</w:t>
            </w:r>
            <w:proofErr w:type="spellEnd"/>
            <w:r w:rsidRPr="00E86844">
              <w:rPr>
                <w:rFonts w:ascii="Calibri" w:hAnsi="Calibri" w:cs="Calibri"/>
              </w:rPr>
              <w:t xml:space="preserve"> </w:t>
            </w:r>
            <w:proofErr w:type="spellStart"/>
            <w:r w:rsidRPr="00E86844">
              <w:rPr>
                <w:rFonts w:ascii="Calibri" w:hAnsi="Calibri" w:cs="Calibri"/>
              </w:rPr>
              <w:t>Ramadani</w:t>
            </w:r>
            <w:proofErr w:type="spellEnd"/>
            <w:r w:rsidRPr="00E86844">
              <w:rPr>
                <w:rFonts w:ascii="Calibri" w:hAnsi="Calibri" w:cs="Calibri"/>
              </w:rPr>
              <w:t xml:space="preserve"> pa </w:t>
            </w:r>
            <w:proofErr w:type="spellStart"/>
            <w:r w:rsidRPr="00E86844">
              <w:rPr>
                <w:rFonts w:ascii="Calibri" w:hAnsi="Calibri" w:cs="Calibri"/>
              </w:rPr>
              <w:t>numër</w:t>
            </w:r>
            <w:proofErr w:type="spellEnd"/>
          </w:p>
          <w:p w:rsidR="00023D2A" w:rsidRPr="00E86844" w:rsidRDefault="00023D2A" w:rsidP="00FC1FC1">
            <w:pPr>
              <w:rPr>
                <w:rFonts w:ascii="Calibri" w:hAnsi="Calibri" w:cs="Calibri"/>
              </w:rPr>
            </w:pPr>
            <w:r w:rsidRPr="00E86844">
              <w:rPr>
                <w:rFonts w:ascii="Calibri" w:hAnsi="Calibri" w:cs="Calibri"/>
              </w:rPr>
              <w:t xml:space="preserve">10000 </w:t>
            </w:r>
            <w:proofErr w:type="spellStart"/>
            <w:r w:rsidRPr="00E86844">
              <w:rPr>
                <w:rFonts w:ascii="Calibri" w:hAnsi="Calibri" w:cs="Calibri"/>
              </w:rPr>
              <w:t>Prishtinë</w:t>
            </w:r>
            <w:proofErr w:type="spellEnd"/>
            <w:r w:rsidRPr="00E86844">
              <w:rPr>
                <w:rFonts w:ascii="Calibri" w:hAnsi="Calibri" w:cs="Calibri"/>
              </w:rPr>
              <w:t xml:space="preserve">, </w:t>
            </w:r>
            <w:proofErr w:type="spellStart"/>
            <w:r w:rsidRPr="00E86844">
              <w:rPr>
                <w:rFonts w:ascii="Calibri" w:hAnsi="Calibri" w:cs="Calibri"/>
              </w:rPr>
              <w:t>KOSOVË</w:t>
            </w:r>
            <w:proofErr w:type="spellEnd"/>
          </w:p>
          <w:p w:rsidR="00023D2A" w:rsidRPr="00E86844" w:rsidRDefault="00023D2A" w:rsidP="00FC1FC1">
            <w:pPr>
              <w:rPr>
                <w:rFonts w:ascii="Calibri" w:hAnsi="Calibri" w:cs="Calibri"/>
              </w:rPr>
            </w:pPr>
            <w:proofErr w:type="spellStart"/>
            <w:r w:rsidRPr="00E86844">
              <w:rPr>
                <w:rFonts w:ascii="Calibri" w:hAnsi="Calibri" w:cs="Calibri"/>
              </w:rPr>
              <w:t>Zyra</w:t>
            </w:r>
            <w:proofErr w:type="spellEnd"/>
            <w:r w:rsidRPr="00E86844">
              <w:rPr>
                <w:rFonts w:ascii="Calibri" w:hAnsi="Calibri" w:cs="Calibri"/>
              </w:rPr>
              <w:t xml:space="preserve"> </w:t>
            </w:r>
            <w:proofErr w:type="spellStart"/>
            <w:r w:rsidRPr="00E86844">
              <w:rPr>
                <w:rFonts w:ascii="Calibri" w:hAnsi="Calibri" w:cs="Calibri"/>
              </w:rPr>
              <w:t>nr.75</w:t>
            </w:r>
            <w:proofErr w:type="spellEnd"/>
            <w:r w:rsidRPr="00E86844">
              <w:rPr>
                <w:rFonts w:ascii="Calibri" w:hAnsi="Calibri" w:cs="Calibri"/>
              </w:rPr>
              <w:t xml:space="preserve">, </w:t>
            </w:r>
            <w:proofErr w:type="spellStart"/>
            <w:r w:rsidRPr="00E86844">
              <w:rPr>
                <w:rFonts w:ascii="Calibri" w:hAnsi="Calibri" w:cs="Calibri"/>
              </w:rPr>
              <w:t>kati</w:t>
            </w:r>
            <w:proofErr w:type="spellEnd"/>
            <w:r w:rsidRPr="00E86844">
              <w:rPr>
                <w:rFonts w:ascii="Calibri" w:hAnsi="Calibri" w:cs="Calibri"/>
              </w:rPr>
              <w:t xml:space="preserve"> 6</w:t>
            </w:r>
          </w:p>
          <w:p w:rsidR="00023D2A" w:rsidRPr="00E86844" w:rsidRDefault="00023D2A" w:rsidP="00FC1FC1">
            <w:pPr>
              <w:pStyle w:val="NoSpacing"/>
              <w:rPr>
                <w:rFonts w:asciiTheme="majorHAnsi" w:hAnsiTheme="majorHAnsi" w:cstheme="majorHAnsi"/>
                <w:lang w:val="en-GB"/>
              </w:rPr>
            </w:pPr>
            <w:r w:rsidRPr="00E86844">
              <w:rPr>
                <w:rFonts w:ascii="Calibri" w:hAnsi="Calibri" w:cs="Calibri"/>
                <w:lang w:val="en-GB"/>
              </w:rPr>
              <w:t>E-mail: Avdullah.Hoti@uni-pr.edu</w:t>
            </w:r>
          </w:p>
        </w:tc>
      </w:tr>
      <w:tr w:rsidR="00023D2A" w:rsidRPr="00E86844" w:rsidTr="00FC1FC1">
        <w:tc>
          <w:tcPr>
            <w:tcW w:w="8856" w:type="dxa"/>
            <w:gridSpan w:val="4"/>
            <w:shd w:val="clear" w:color="auto" w:fill="B8CCE4"/>
          </w:tcPr>
          <w:p w:rsidR="00023D2A" w:rsidRPr="00E86844" w:rsidRDefault="00023D2A" w:rsidP="00FC1FC1">
            <w:pPr>
              <w:pStyle w:val="NoSpacing"/>
              <w:rPr>
                <w:rFonts w:asciiTheme="majorHAnsi" w:hAnsiTheme="majorHAnsi" w:cstheme="majorHAnsi"/>
                <w:lang w:val="en-GB"/>
              </w:rPr>
            </w:pP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Content of the course</w:t>
            </w:r>
          </w:p>
        </w:tc>
        <w:tc>
          <w:tcPr>
            <w:tcW w:w="5239" w:type="dxa"/>
            <w:gridSpan w:val="3"/>
          </w:tcPr>
          <w:p w:rsidR="00023D2A" w:rsidRPr="00E86844" w:rsidRDefault="00023D2A" w:rsidP="001C4413">
            <w:pPr>
              <w:jc w:val="both"/>
              <w:rPr>
                <w:rFonts w:asciiTheme="majorHAnsi" w:hAnsiTheme="majorHAnsi" w:cstheme="majorHAnsi"/>
              </w:rPr>
            </w:pPr>
            <w:r w:rsidRPr="00E86844">
              <w:rPr>
                <w:rFonts w:asciiTheme="majorHAnsi" w:hAnsiTheme="majorHAnsi" w:cstheme="majorHAnsi"/>
              </w:rPr>
              <w:t>This course introduces students to the research on the economics of migration, covering issues related to</w:t>
            </w:r>
            <w:r w:rsidR="00894B1A">
              <w:rPr>
                <w:rFonts w:asciiTheme="majorHAnsi" w:hAnsiTheme="majorHAnsi" w:cstheme="majorHAnsi"/>
              </w:rPr>
              <w:t>: (</w:t>
            </w:r>
            <w:proofErr w:type="spellStart"/>
            <w:r w:rsidR="00894B1A">
              <w:rPr>
                <w:rFonts w:asciiTheme="majorHAnsi" w:hAnsiTheme="majorHAnsi" w:cstheme="majorHAnsi"/>
              </w:rPr>
              <w:t>i</w:t>
            </w:r>
            <w:proofErr w:type="spellEnd"/>
            <w:r w:rsidR="00894B1A">
              <w:rPr>
                <w:rFonts w:asciiTheme="majorHAnsi" w:hAnsiTheme="majorHAnsi" w:cstheme="majorHAnsi"/>
              </w:rPr>
              <w:t>)</w:t>
            </w:r>
            <w:r w:rsidRPr="00E86844">
              <w:rPr>
                <w:rFonts w:asciiTheme="majorHAnsi" w:hAnsiTheme="majorHAnsi" w:cstheme="majorHAnsi"/>
              </w:rPr>
              <w:t xml:space="preserve"> determinan</w:t>
            </w:r>
            <w:r w:rsidR="001C4413">
              <w:rPr>
                <w:rFonts w:asciiTheme="majorHAnsi" w:hAnsiTheme="majorHAnsi" w:cstheme="majorHAnsi"/>
              </w:rPr>
              <w:t xml:space="preserve">ts of migration and remittances; </w:t>
            </w:r>
            <w:r w:rsidR="00894B1A">
              <w:rPr>
                <w:rFonts w:asciiTheme="majorHAnsi" w:hAnsiTheme="majorHAnsi" w:cstheme="majorHAnsi"/>
              </w:rPr>
              <w:t>(ii) the</w:t>
            </w:r>
            <w:r w:rsidRPr="00E86844">
              <w:rPr>
                <w:rFonts w:asciiTheme="majorHAnsi" w:hAnsiTheme="majorHAnsi" w:cstheme="majorHAnsi"/>
              </w:rPr>
              <w:t xml:space="preserve"> impact </w:t>
            </w:r>
            <w:r w:rsidR="00894B1A">
              <w:rPr>
                <w:rFonts w:asciiTheme="majorHAnsi" w:hAnsiTheme="majorHAnsi" w:cstheme="majorHAnsi"/>
              </w:rPr>
              <w:t xml:space="preserve">of migration and remittances </w:t>
            </w:r>
            <w:r w:rsidRPr="00E86844">
              <w:rPr>
                <w:rFonts w:asciiTheme="majorHAnsi" w:hAnsiTheme="majorHAnsi" w:cstheme="majorHAnsi"/>
              </w:rPr>
              <w:t>from the perspective of the home</w:t>
            </w:r>
            <w:r>
              <w:rPr>
                <w:rFonts w:asciiTheme="majorHAnsi" w:hAnsiTheme="majorHAnsi" w:cstheme="majorHAnsi"/>
              </w:rPr>
              <w:t xml:space="preserve"> and destination </w:t>
            </w:r>
            <w:r w:rsidRPr="00E86844">
              <w:rPr>
                <w:rFonts w:asciiTheme="majorHAnsi" w:hAnsiTheme="majorHAnsi" w:cstheme="majorHAnsi"/>
              </w:rPr>
              <w:t xml:space="preserve">country on labour supply, skills and human capital formation, entrepreneurship development, poverty alleviation </w:t>
            </w:r>
            <w:r w:rsidR="001C4413">
              <w:rPr>
                <w:rFonts w:asciiTheme="majorHAnsi" w:hAnsiTheme="majorHAnsi" w:cstheme="majorHAnsi"/>
              </w:rPr>
              <w:t>and other related topics; and (iii) critical discussion to the ongoing policies of migration and remittances</w:t>
            </w:r>
            <w:r w:rsidRPr="00E86844">
              <w:rPr>
                <w:rFonts w:asciiTheme="majorHAnsi" w:hAnsiTheme="majorHAnsi" w:cstheme="majorHAnsi"/>
              </w:rPr>
              <w:t xml:space="preserve">. </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Course’s objectives:</w:t>
            </w:r>
          </w:p>
        </w:tc>
        <w:tc>
          <w:tcPr>
            <w:tcW w:w="5239" w:type="dxa"/>
            <w:gridSpan w:val="3"/>
          </w:tcPr>
          <w:p w:rsidR="00023D2A" w:rsidRPr="00E86844" w:rsidRDefault="00023D2A" w:rsidP="00FC1FC1">
            <w:pPr>
              <w:jc w:val="both"/>
              <w:rPr>
                <w:rFonts w:asciiTheme="majorHAnsi" w:hAnsiTheme="majorHAnsi" w:cstheme="majorHAnsi"/>
              </w:rPr>
            </w:pPr>
            <w:r w:rsidRPr="00E86844">
              <w:rPr>
                <w:rFonts w:asciiTheme="majorHAnsi" w:hAnsiTheme="majorHAnsi" w:cstheme="majorHAnsi"/>
              </w:rPr>
              <w:t xml:space="preserve">The specific objectives of this course are: </w:t>
            </w:r>
          </w:p>
          <w:p w:rsidR="00023D2A" w:rsidRPr="00E86844" w:rsidRDefault="00023D2A" w:rsidP="00023D2A">
            <w:pPr>
              <w:pStyle w:val="ListParagraph"/>
              <w:numPr>
                <w:ilvl w:val="0"/>
                <w:numId w:val="13"/>
              </w:numPr>
              <w:jc w:val="both"/>
              <w:rPr>
                <w:rFonts w:asciiTheme="majorHAnsi" w:hAnsiTheme="majorHAnsi" w:cstheme="majorHAnsi"/>
              </w:rPr>
            </w:pPr>
            <w:r w:rsidRPr="00E86844">
              <w:rPr>
                <w:rFonts w:asciiTheme="majorHAnsi" w:hAnsiTheme="majorHAnsi" w:cstheme="majorHAnsi"/>
              </w:rPr>
              <w:t xml:space="preserve">Analyse migration issues </w:t>
            </w:r>
            <w:r>
              <w:rPr>
                <w:rFonts w:asciiTheme="majorHAnsi" w:hAnsiTheme="majorHAnsi" w:cstheme="majorHAnsi"/>
              </w:rPr>
              <w:t>using economic theories and models,</w:t>
            </w:r>
          </w:p>
          <w:p w:rsidR="00023D2A" w:rsidRPr="00E86844" w:rsidRDefault="00023D2A" w:rsidP="00023D2A">
            <w:pPr>
              <w:pStyle w:val="ListParagraph"/>
              <w:numPr>
                <w:ilvl w:val="0"/>
                <w:numId w:val="13"/>
              </w:numPr>
              <w:jc w:val="both"/>
              <w:rPr>
                <w:rFonts w:asciiTheme="majorHAnsi" w:hAnsiTheme="majorHAnsi" w:cstheme="majorHAnsi"/>
              </w:rPr>
            </w:pPr>
            <w:r w:rsidRPr="00E86844">
              <w:rPr>
                <w:rFonts w:asciiTheme="majorHAnsi" w:hAnsiTheme="majorHAnsi" w:cstheme="majorHAnsi"/>
              </w:rPr>
              <w:t>Critically discuss the interdisciplinary aspects of managing migration, and</w:t>
            </w:r>
          </w:p>
          <w:p w:rsidR="00023D2A" w:rsidRPr="00E86844" w:rsidRDefault="00894B1A" w:rsidP="00023D2A">
            <w:pPr>
              <w:pStyle w:val="ListParagraph"/>
              <w:numPr>
                <w:ilvl w:val="0"/>
                <w:numId w:val="13"/>
              </w:numPr>
              <w:jc w:val="both"/>
              <w:rPr>
                <w:rFonts w:asciiTheme="majorHAnsi" w:hAnsiTheme="majorHAnsi" w:cstheme="majorHAnsi"/>
              </w:rPr>
            </w:pPr>
            <w:r w:rsidRPr="00E86844">
              <w:rPr>
                <w:rFonts w:asciiTheme="majorHAnsi" w:hAnsiTheme="majorHAnsi" w:cstheme="majorHAnsi"/>
              </w:rPr>
              <w:t xml:space="preserve">Critically discuss the </w:t>
            </w:r>
            <w:r w:rsidR="00023D2A" w:rsidRPr="00E86844">
              <w:rPr>
                <w:rFonts w:asciiTheme="majorHAnsi" w:hAnsiTheme="majorHAnsi" w:cstheme="majorHAnsi"/>
              </w:rPr>
              <w:t>policy discussions in the field of migration.</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The expected outcomes:</w:t>
            </w:r>
          </w:p>
        </w:tc>
        <w:tc>
          <w:tcPr>
            <w:tcW w:w="5239" w:type="dxa"/>
            <w:gridSpan w:val="3"/>
          </w:tcPr>
          <w:p w:rsidR="00023D2A" w:rsidRPr="00E86844" w:rsidRDefault="00023D2A" w:rsidP="00FC1FC1">
            <w:pPr>
              <w:jc w:val="both"/>
              <w:rPr>
                <w:rFonts w:asciiTheme="majorHAnsi" w:hAnsiTheme="majorHAnsi" w:cstheme="majorHAnsi"/>
              </w:rPr>
            </w:pPr>
            <w:r w:rsidRPr="00E86844">
              <w:rPr>
                <w:rFonts w:asciiTheme="majorHAnsi" w:hAnsiTheme="majorHAnsi" w:cstheme="majorHAnsi"/>
              </w:rPr>
              <w:t>Students will learn to:</w:t>
            </w:r>
          </w:p>
          <w:p w:rsidR="00023D2A" w:rsidRPr="00E86844" w:rsidRDefault="00023D2A" w:rsidP="00023D2A">
            <w:pPr>
              <w:pStyle w:val="NormalWeb"/>
              <w:numPr>
                <w:ilvl w:val="0"/>
                <w:numId w:val="5"/>
              </w:numPr>
              <w:spacing w:before="0" w:beforeAutospacing="0" w:after="0" w:afterAutospacing="0"/>
              <w:ind w:left="523" w:hanging="450"/>
              <w:jc w:val="both"/>
              <w:rPr>
                <w:rFonts w:asciiTheme="majorHAnsi" w:hAnsiTheme="majorHAnsi" w:cstheme="majorHAnsi"/>
                <w:sz w:val="24"/>
                <w:szCs w:val="24"/>
                <w:lang w:val="en-GB"/>
              </w:rPr>
            </w:pPr>
            <w:r w:rsidRPr="00E86844">
              <w:rPr>
                <w:rFonts w:asciiTheme="majorHAnsi" w:hAnsiTheme="majorHAnsi" w:cstheme="majorHAnsi"/>
                <w:sz w:val="24"/>
                <w:szCs w:val="24"/>
                <w:lang w:val="en-GB"/>
              </w:rPr>
              <w:t>Critically analyse migration issues using economic theories and empirical approaches;</w:t>
            </w:r>
          </w:p>
          <w:p w:rsidR="00023D2A" w:rsidRPr="00E86844" w:rsidRDefault="00023D2A" w:rsidP="00023D2A">
            <w:pPr>
              <w:pStyle w:val="NormalWeb"/>
              <w:numPr>
                <w:ilvl w:val="0"/>
                <w:numId w:val="5"/>
              </w:numPr>
              <w:spacing w:before="0" w:beforeAutospacing="0" w:after="0" w:afterAutospacing="0"/>
              <w:ind w:left="523" w:hanging="450"/>
              <w:jc w:val="both"/>
              <w:rPr>
                <w:rFonts w:asciiTheme="majorHAnsi" w:hAnsiTheme="majorHAnsi" w:cstheme="majorHAnsi"/>
                <w:sz w:val="24"/>
                <w:szCs w:val="24"/>
                <w:lang w:val="en-GB"/>
              </w:rPr>
            </w:pPr>
            <w:r w:rsidRPr="00E86844">
              <w:rPr>
                <w:rFonts w:asciiTheme="majorHAnsi" w:hAnsiTheme="majorHAnsi" w:cstheme="majorHAnsi"/>
                <w:sz w:val="24"/>
                <w:szCs w:val="24"/>
                <w:lang w:val="en-GB"/>
              </w:rPr>
              <w:t>Analyse and understand the impact of migration from the perspective of the economic development of the home</w:t>
            </w:r>
            <w:r>
              <w:rPr>
                <w:rFonts w:asciiTheme="majorHAnsi" w:hAnsiTheme="majorHAnsi" w:cstheme="majorHAnsi"/>
                <w:sz w:val="24"/>
                <w:szCs w:val="24"/>
                <w:lang w:val="en-GB"/>
              </w:rPr>
              <w:t xml:space="preserve"> and destination</w:t>
            </w:r>
            <w:r w:rsidRPr="00E86844">
              <w:rPr>
                <w:rFonts w:asciiTheme="majorHAnsi" w:hAnsiTheme="majorHAnsi" w:cstheme="majorHAnsi"/>
                <w:sz w:val="24"/>
                <w:szCs w:val="24"/>
                <w:lang w:val="en-GB"/>
              </w:rPr>
              <w:t xml:space="preserve"> country,</w:t>
            </w:r>
          </w:p>
          <w:p w:rsidR="00023D2A" w:rsidRPr="00E86844" w:rsidRDefault="00023D2A" w:rsidP="00894B1A">
            <w:pPr>
              <w:pStyle w:val="NormalWeb"/>
              <w:numPr>
                <w:ilvl w:val="0"/>
                <w:numId w:val="5"/>
              </w:numPr>
              <w:spacing w:before="0" w:beforeAutospacing="0" w:after="0" w:afterAutospacing="0"/>
              <w:ind w:left="523" w:hanging="450"/>
              <w:jc w:val="both"/>
              <w:rPr>
                <w:rFonts w:asciiTheme="majorHAnsi" w:hAnsiTheme="majorHAnsi" w:cstheme="majorHAnsi"/>
                <w:sz w:val="24"/>
                <w:szCs w:val="24"/>
                <w:lang w:val="en-GB"/>
              </w:rPr>
            </w:pPr>
            <w:r w:rsidRPr="00E86844">
              <w:rPr>
                <w:rFonts w:asciiTheme="majorHAnsi" w:hAnsiTheme="majorHAnsi" w:cstheme="majorHAnsi"/>
                <w:sz w:val="24"/>
                <w:szCs w:val="24"/>
                <w:lang w:val="en-GB"/>
              </w:rPr>
              <w:t>Analyse the current migration c</w:t>
            </w:r>
            <w:r w:rsidR="00894B1A">
              <w:rPr>
                <w:rFonts w:asciiTheme="majorHAnsi" w:hAnsiTheme="majorHAnsi" w:cstheme="majorHAnsi"/>
                <w:sz w:val="24"/>
                <w:szCs w:val="24"/>
                <w:lang w:val="en-GB"/>
              </w:rPr>
              <w:t>hallenges in Kosova and beyond.</w:t>
            </w:r>
          </w:p>
        </w:tc>
      </w:tr>
      <w:tr w:rsidR="00023D2A" w:rsidRPr="00E86844" w:rsidTr="00FC1FC1">
        <w:tc>
          <w:tcPr>
            <w:tcW w:w="8856" w:type="dxa"/>
            <w:gridSpan w:val="4"/>
            <w:shd w:val="clear" w:color="auto" w:fill="B8CCE4"/>
          </w:tcPr>
          <w:p w:rsidR="00023D2A" w:rsidRPr="00E86844" w:rsidRDefault="00023D2A" w:rsidP="00FC1FC1">
            <w:pPr>
              <w:jc w:val="center"/>
              <w:rPr>
                <w:rFonts w:asciiTheme="majorHAnsi" w:hAnsiTheme="majorHAnsi" w:cstheme="majorHAnsi"/>
                <w:b/>
              </w:rPr>
            </w:pPr>
            <w:r w:rsidRPr="00E86844">
              <w:rPr>
                <w:rFonts w:asciiTheme="majorHAnsi" w:hAnsiTheme="majorHAnsi" w:cstheme="majorHAnsi"/>
                <w:b/>
              </w:rPr>
              <w:t xml:space="preserve">The students’ workload </w:t>
            </w:r>
            <w:r w:rsidRPr="00E86844">
              <w:rPr>
                <w:rFonts w:asciiTheme="majorHAnsi" w:hAnsiTheme="majorHAnsi" w:cstheme="majorHAnsi"/>
                <w:b/>
                <w:i/>
              </w:rPr>
              <w:t xml:space="preserve">(hours per semester, </w:t>
            </w:r>
            <w:proofErr w:type="spellStart"/>
            <w:r w:rsidRPr="00E86844">
              <w:rPr>
                <w:rFonts w:asciiTheme="majorHAnsi" w:hAnsiTheme="majorHAnsi" w:cstheme="majorHAnsi"/>
                <w:b/>
                <w:i/>
              </w:rPr>
              <w:t>ECTS</w:t>
            </w:r>
            <w:proofErr w:type="spellEnd"/>
            <w:r w:rsidRPr="00E86844">
              <w:rPr>
                <w:rFonts w:asciiTheme="majorHAnsi" w:hAnsiTheme="majorHAnsi" w:cstheme="majorHAnsi"/>
                <w:b/>
                <w:i/>
              </w:rPr>
              <w:t>)</w:t>
            </w:r>
          </w:p>
        </w:tc>
      </w:tr>
      <w:tr w:rsidR="00023D2A" w:rsidRPr="00E86844" w:rsidTr="00FC1FC1">
        <w:tc>
          <w:tcPr>
            <w:tcW w:w="3617" w:type="dxa"/>
            <w:tcBorders>
              <w:right w:val="single" w:sz="4" w:space="0" w:color="auto"/>
            </w:tcBorders>
            <w:shd w:val="clear" w:color="auto" w:fill="B8CCE4"/>
          </w:tcPr>
          <w:p w:rsidR="00023D2A" w:rsidRPr="00E86844" w:rsidRDefault="00023D2A" w:rsidP="00FC1FC1">
            <w:pPr>
              <w:rPr>
                <w:rFonts w:asciiTheme="majorHAnsi" w:hAnsiTheme="majorHAnsi" w:cstheme="majorHAnsi"/>
                <w:b/>
              </w:rPr>
            </w:pPr>
            <w:r w:rsidRPr="00E86844">
              <w:rPr>
                <w:rFonts w:asciiTheme="majorHAnsi" w:hAnsiTheme="majorHAnsi" w:cstheme="majorHAnsi"/>
                <w:b/>
              </w:rPr>
              <w:t>Activity</w:t>
            </w:r>
          </w:p>
        </w:tc>
        <w:tc>
          <w:tcPr>
            <w:tcW w:w="1425" w:type="dxa"/>
            <w:tcBorders>
              <w:left w:val="single" w:sz="4" w:space="0" w:color="auto"/>
              <w:right w:val="single" w:sz="4" w:space="0" w:color="auto"/>
            </w:tcBorders>
            <w:shd w:val="clear" w:color="auto" w:fill="B8CCE4"/>
          </w:tcPr>
          <w:p w:rsidR="00023D2A" w:rsidRPr="00E86844" w:rsidRDefault="00023D2A" w:rsidP="00FC1FC1">
            <w:pPr>
              <w:rPr>
                <w:rFonts w:asciiTheme="majorHAnsi" w:hAnsiTheme="majorHAnsi" w:cstheme="majorHAnsi"/>
                <w:b/>
              </w:rPr>
            </w:pPr>
            <w:r w:rsidRPr="00E86844">
              <w:rPr>
                <w:rFonts w:asciiTheme="majorHAnsi" w:hAnsiTheme="majorHAnsi" w:cstheme="majorHAnsi"/>
                <w:b/>
              </w:rPr>
              <w:t>Weeks</w:t>
            </w:r>
          </w:p>
        </w:tc>
        <w:tc>
          <w:tcPr>
            <w:tcW w:w="1770" w:type="dxa"/>
            <w:tcBorders>
              <w:left w:val="single" w:sz="4" w:space="0" w:color="auto"/>
              <w:right w:val="single" w:sz="4" w:space="0" w:color="auto"/>
            </w:tcBorders>
            <w:shd w:val="clear" w:color="auto" w:fill="B8CCE4"/>
          </w:tcPr>
          <w:p w:rsidR="00023D2A" w:rsidRPr="00E86844" w:rsidRDefault="00023D2A" w:rsidP="00FC1FC1">
            <w:pPr>
              <w:rPr>
                <w:rFonts w:asciiTheme="majorHAnsi" w:hAnsiTheme="majorHAnsi" w:cstheme="majorHAnsi"/>
                <w:b/>
              </w:rPr>
            </w:pPr>
            <w:r w:rsidRPr="00E86844">
              <w:rPr>
                <w:rFonts w:asciiTheme="majorHAnsi" w:hAnsiTheme="majorHAnsi" w:cstheme="majorHAnsi"/>
                <w:b/>
              </w:rPr>
              <w:t>Hours</w:t>
            </w:r>
          </w:p>
        </w:tc>
        <w:tc>
          <w:tcPr>
            <w:tcW w:w="2044" w:type="dxa"/>
            <w:tcBorders>
              <w:left w:val="single" w:sz="4" w:space="0" w:color="auto"/>
            </w:tcBorders>
            <w:shd w:val="clear" w:color="auto" w:fill="B8CCE4"/>
          </w:tcPr>
          <w:p w:rsidR="00023D2A" w:rsidRPr="00E86844" w:rsidRDefault="00023D2A" w:rsidP="00FC1FC1">
            <w:pPr>
              <w:rPr>
                <w:rFonts w:asciiTheme="majorHAnsi" w:hAnsiTheme="majorHAnsi" w:cstheme="majorHAnsi"/>
                <w:b/>
              </w:rPr>
            </w:pPr>
            <w:r w:rsidRPr="00E86844">
              <w:rPr>
                <w:rFonts w:asciiTheme="majorHAnsi" w:hAnsiTheme="majorHAnsi" w:cstheme="majorHAnsi"/>
                <w:b/>
              </w:rPr>
              <w:t>Total</w:t>
            </w:r>
          </w:p>
        </w:tc>
      </w:tr>
      <w:tr w:rsidR="00023D2A" w:rsidRPr="00E86844" w:rsidTr="00FC1FC1">
        <w:tc>
          <w:tcPr>
            <w:tcW w:w="3617" w:type="dxa"/>
            <w:tcBorders>
              <w:right w:val="single" w:sz="4" w:space="0" w:color="auto"/>
            </w:tcBorders>
            <w:shd w:val="clear" w:color="auto" w:fill="FFFFFF"/>
          </w:tcPr>
          <w:p w:rsidR="00023D2A" w:rsidRPr="00E86844" w:rsidRDefault="00023D2A" w:rsidP="00FC1FC1">
            <w:pPr>
              <w:pStyle w:val="NoSpacing"/>
              <w:jc w:val="both"/>
              <w:rPr>
                <w:rFonts w:asciiTheme="majorHAnsi" w:hAnsiTheme="majorHAnsi" w:cstheme="majorHAnsi"/>
                <w:lang w:val="en-GB"/>
              </w:rPr>
            </w:pPr>
            <w:r w:rsidRPr="00FE05D2">
              <w:rPr>
                <w:rFonts w:ascii="Calibri" w:hAnsi="Calibri" w:cs="Calibri"/>
              </w:rPr>
              <w:lastRenderedPageBreak/>
              <w:t>Lectures</w:t>
            </w:r>
          </w:p>
        </w:tc>
        <w:tc>
          <w:tcPr>
            <w:tcW w:w="1425"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2</w:t>
            </w:r>
          </w:p>
        </w:tc>
        <w:tc>
          <w:tcPr>
            <w:tcW w:w="1770"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1</w:t>
            </w:r>
            <w:r>
              <w:rPr>
                <w:rFonts w:ascii="Calibri" w:hAnsi="Calibri" w:cs="Calibri"/>
              </w:rPr>
              <w:t>3</w:t>
            </w:r>
          </w:p>
        </w:tc>
        <w:tc>
          <w:tcPr>
            <w:tcW w:w="2044" w:type="dxa"/>
            <w:tcBorders>
              <w:lef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2</w:t>
            </w:r>
            <w:r>
              <w:rPr>
                <w:rFonts w:ascii="Calibri" w:hAnsi="Calibri" w:cs="Calibri"/>
              </w:rPr>
              <w:t>6</w:t>
            </w:r>
          </w:p>
        </w:tc>
      </w:tr>
      <w:tr w:rsidR="00023D2A" w:rsidRPr="00E86844" w:rsidTr="00FC1FC1">
        <w:tc>
          <w:tcPr>
            <w:tcW w:w="3617" w:type="dxa"/>
            <w:tcBorders>
              <w:right w:val="single" w:sz="4" w:space="0" w:color="auto"/>
            </w:tcBorders>
            <w:shd w:val="clear" w:color="auto" w:fill="FFFFFF"/>
          </w:tcPr>
          <w:p w:rsidR="00023D2A" w:rsidRPr="00E86844" w:rsidRDefault="00023D2A" w:rsidP="00FC1FC1">
            <w:pPr>
              <w:pStyle w:val="NoSpacing"/>
              <w:jc w:val="both"/>
              <w:rPr>
                <w:rFonts w:asciiTheme="majorHAnsi" w:hAnsiTheme="majorHAnsi" w:cstheme="majorHAnsi"/>
                <w:lang w:val="en-GB"/>
              </w:rPr>
            </w:pPr>
            <w:r w:rsidRPr="00FE05D2">
              <w:rPr>
                <w:rFonts w:ascii="Calibri" w:hAnsi="Calibri" w:cs="Calibri"/>
              </w:rPr>
              <w:t>Presentation of the research seminars</w:t>
            </w:r>
            <w:bookmarkStart w:id="0" w:name="_GoBack"/>
            <w:bookmarkEnd w:id="0"/>
          </w:p>
        </w:tc>
        <w:tc>
          <w:tcPr>
            <w:tcW w:w="1425"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Pr>
                <w:rFonts w:ascii="Calibri" w:hAnsi="Calibri" w:cs="Calibri"/>
              </w:rPr>
              <w:t>1</w:t>
            </w:r>
          </w:p>
        </w:tc>
        <w:tc>
          <w:tcPr>
            <w:tcW w:w="1770"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2</w:t>
            </w:r>
          </w:p>
        </w:tc>
        <w:tc>
          <w:tcPr>
            <w:tcW w:w="2044" w:type="dxa"/>
            <w:tcBorders>
              <w:left w:val="single" w:sz="4" w:space="0" w:color="auto"/>
            </w:tcBorders>
            <w:shd w:val="clear" w:color="auto" w:fill="FFFFFF"/>
          </w:tcPr>
          <w:p w:rsidR="00023D2A" w:rsidRPr="00E86844" w:rsidRDefault="00023D2A" w:rsidP="00FC1FC1">
            <w:pPr>
              <w:jc w:val="center"/>
              <w:rPr>
                <w:rFonts w:asciiTheme="majorHAnsi" w:hAnsiTheme="majorHAnsi" w:cstheme="majorHAnsi"/>
              </w:rPr>
            </w:pPr>
            <w:r>
              <w:rPr>
                <w:rFonts w:ascii="Calibri" w:hAnsi="Calibri" w:cs="Calibri"/>
              </w:rPr>
              <w:t>2</w:t>
            </w:r>
          </w:p>
        </w:tc>
      </w:tr>
      <w:tr w:rsidR="00023D2A" w:rsidRPr="00E86844" w:rsidTr="00FC1FC1">
        <w:tc>
          <w:tcPr>
            <w:tcW w:w="3617" w:type="dxa"/>
            <w:tcBorders>
              <w:right w:val="single" w:sz="4" w:space="0" w:color="auto"/>
            </w:tcBorders>
            <w:shd w:val="clear" w:color="auto" w:fill="FFFFFF"/>
          </w:tcPr>
          <w:p w:rsidR="00023D2A" w:rsidRPr="00E86844" w:rsidRDefault="00023D2A" w:rsidP="00FC1FC1">
            <w:pPr>
              <w:pStyle w:val="NoSpacing"/>
              <w:jc w:val="both"/>
              <w:rPr>
                <w:rFonts w:asciiTheme="majorHAnsi" w:hAnsiTheme="majorHAnsi" w:cstheme="majorHAnsi"/>
                <w:lang w:val="en-GB"/>
              </w:rPr>
            </w:pPr>
            <w:r w:rsidRPr="00FE05D2">
              <w:rPr>
                <w:rFonts w:ascii="Calibri" w:hAnsi="Calibri" w:cs="Calibri"/>
              </w:rPr>
              <w:t>Colloquiums</w:t>
            </w:r>
          </w:p>
        </w:tc>
        <w:tc>
          <w:tcPr>
            <w:tcW w:w="1425"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2</w:t>
            </w:r>
          </w:p>
        </w:tc>
        <w:tc>
          <w:tcPr>
            <w:tcW w:w="1770"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2</w:t>
            </w:r>
          </w:p>
        </w:tc>
        <w:tc>
          <w:tcPr>
            <w:tcW w:w="2044" w:type="dxa"/>
            <w:tcBorders>
              <w:lef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4</w:t>
            </w:r>
          </w:p>
        </w:tc>
      </w:tr>
      <w:tr w:rsidR="00023D2A" w:rsidRPr="00E86844" w:rsidTr="00FC1FC1">
        <w:tc>
          <w:tcPr>
            <w:tcW w:w="3617" w:type="dxa"/>
            <w:tcBorders>
              <w:right w:val="single" w:sz="4" w:space="0" w:color="auto"/>
            </w:tcBorders>
            <w:shd w:val="clear" w:color="auto" w:fill="FFFFFF"/>
          </w:tcPr>
          <w:p w:rsidR="00023D2A" w:rsidRPr="00E86844" w:rsidRDefault="00023D2A" w:rsidP="00FC1FC1">
            <w:pPr>
              <w:pStyle w:val="NoSpacing"/>
              <w:jc w:val="both"/>
              <w:rPr>
                <w:rFonts w:asciiTheme="majorHAnsi" w:hAnsiTheme="majorHAnsi" w:cstheme="majorHAnsi"/>
                <w:lang w:val="en-GB"/>
              </w:rPr>
            </w:pPr>
            <w:r w:rsidRPr="00FE05D2">
              <w:rPr>
                <w:rFonts w:ascii="Calibri" w:hAnsi="Calibri" w:cs="Calibri"/>
              </w:rPr>
              <w:t>Preparing the research seminar</w:t>
            </w:r>
          </w:p>
        </w:tc>
        <w:tc>
          <w:tcPr>
            <w:tcW w:w="1425"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4</w:t>
            </w:r>
          </w:p>
        </w:tc>
        <w:tc>
          <w:tcPr>
            <w:tcW w:w="1770"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4</w:t>
            </w:r>
          </w:p>
        </w:tc>
        <w:tc>
          <w:tcPr>
            <w:tcW w:w="2044" w:type="dxa"/>
            <w:tcBorders>
              <w:lef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16</w:t>
            </w:r>
          </w:p>
        </w:tc>
      </w:tr>
      <w:tr w:rsidR="00023D2A" w:rsidRPr="00E86844" w:rsidTr="00FC1FC1">
        <w:tc>
          <w:tcPr>
            <w:tcW w:w="3617" w:type="dxa"/>
            <w:tcBorders>
              <w:right w:val="single" w:sz="4" w:space="0" w:color="auto"/>
            </w:tcBorders>
            <w:shd w:val="clear" w:color="auto" w:fill="FFFFFF"/>
          </w:tcPr>
          <w:p w:rsidR="00023D2A" w:rsidRPr="00E86844" w:rsidRDefault="00023D2A" w:rsidP="00FC1FC1">
            <w:pPr>
              <w:pStyle w:val="NoSpacing"/>
              <w:jc w:val="both"/>
              <w:rPr>
                <w:rFonts w:asciiTheme="majorHAnsi" w:hAnsiTheme="majorHAnsi" w:cstheme="majorHAnsi"/>
                <w:lang w:val="en-GB"/>
              </w:rPr>
            </w:pPr>
            <w:r w:rsidRPr="00FE05D2">
              <w:rPr>
                <w:rFonts w:ascii="Calibri" w:hAnsi="Calibri" w:cs="Calibri"/>
                <w:lang w:val="en-GB"/>
              </w:rPr>
              <w:t>Individual study</w:t>
            </w:r>
          </w:p>
        </w:tc>
        <w:tc>
          <w:tcPr>
            <w:tcW w:w="1425"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p>
        </w:tc>
        <w:tc>
          <w:tcPr>
            <w:tcW w:w="1770"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p>
        </w:tc>
        <w:tc>
          <w:tcPr>
            <w:tcW w:w="2044" w:type="dxa"/>
            <w:tcBorders>
              <w:left w:val="single" w:sz="4" w:space="0" w:color="auto"/>
            </w:tcBorders>
            <w:shd w:val="clear" w:color="auto" w:fill="FFFFFF"/>
          </w:tcPr>
          <w:p w:rsidR="00023D2A" w:rsidRPr="00E86844" w:rsidRDefault="00023D2A" w:rsidP="00FC1FC1">
            <w:pPr>
              <w:jc w:val="center"/>
              <w:rPr>
                <w:rFonts w:asciiTheme="majorHAnsi" w:hAnsiTheme="majorHAnsi" w:cstheme="majorHAnsi"/>
              </w:rPr>
            </w:pPr>
            <w:r>
              <w:rPr>
                <w:rFonts w:ascii="Calibri" w:hAnsi="Calibri" w:cs="Calibri"/>
              </w:rPr>
              <w:t>46</w:t>
            </w:r>
          </w:p>
        </w:tc>
      </w:tr>
      <w:tr w:rsidR="00023D2A" w:rsidRPr="00E86844" w:rsidTr="00FC1FC1">
        <w:tc>
          <w:tcPr>
            <w:tcW w:w="3617" w:type="dxa"/>
            <w:tcBorders>
              <w:right w:val="single" w:sz="4" w:space="0" w:color="auto"/>
            </w:tcBorders>
            <w:shd w:val="clear" w:color="auto" w:fill="FFFFFF"/>
          </w:tcPr>
          <w:p w:rsidR="00023D2A" w:rsidRPr="00E86844" w:rsidRDefault="00023D2A" w:rsidP="00FC1FC1">
            <w:pPr>
              <w:pStyle w:val="NoSpacing"/>
              <w:jc w:val="both"/>
              <w:rPr>
                <w:rFonts w:asciiTheme="majorHAnsi" w:hAnsiTheme="majorHAnsi" w:cstheme="majorHAnsi"/>
                <w:lang w:val="en-GB"/>
              </w:rPr>
            </w:pPr>
            <w:r w:rsidRPr="00FE05D2">
              <w:rPr>
                <w:rFonts w:ascii="Calibri" w:hAnsi="Calibri" w:cs="Calibri"/>
                <w:lang w:val="en-GB"/>
              </w:rPr>
              <w:t>Final preparation for the exam</w:t>
            </w:r>
          </w:p>
        </w:tc>
        <w:tc>
          <w:tcPr>
            <w:tcW w:w="1425"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3</w:t>
            </w:r>
          </w:p>
        </w:tc>
        <w:tc>
          <w:tcPr>
            <w:tcW w:w="1770" w:type="dxa"/>
            <w:tcBorders>
              <w:left w:val="single" w:sz="4" w:space="0" w:color="auto"/>
              <w:righ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2</w:t>
            </w:r>
          </w:p>
        </w:tc>
        <w:tc>
          <w:tcPr>
            <w:tcW w:w="2044" w:type="dxa"/>
            <w:tcBorders>
              <w:left w:val="single" w:sz="4" w:space="0" w:color="auto"/>
            </w:tcBorders>
            <w:shd w:val="clear" w:color="auto" w:fill="FFFFFF"/>
          </w:tcPr>
          <w:p w:rsidR="00023D2A" w:rsidRPr="00E86844" w:rsidRDefault="00023D2A" w:rsidP="00FC1FC1">
            <w:pPr>
              <w:jc w:val="center"/>
              <w:rPr>
                <w:rFonts w:asciiTheme="majorHAnsi" w:hAnsiTheme="majorHAnsi" w:cstheme="majorHAnsi"/>
              </w:rPr>
            </w:pPr>
            <w:r w:rsidRPr="00FE05D2">
              <w:rPr>
                <w:rFonts w:ascii="Calibri" w:hAnsi="Calibri" w:cs="Calibri"/>
              </w:rPr>
              <w:t>6</w:t>
            </w:r>
          </w:p>
        </w:tc>
      </w:tr>
      <w:tr w:rsidR="00023D2A" w:rsidRPr="00E86844" w:rsidTr="00FC1FC1">
        <w:tc>
          <w:tcPr>
            <w:tcW w:w="3617" w:type="dxa"/>
            <w:tcBorders>
              <w:right w:val="single" w:sz="4" w:space="0" w:color="auto"/>
            </w:tcBorders>
            <w:shd w:val="clear" w:color="auto" w:fill="B8CCE4"/>
          </w:tcPr>
          <w:p w:rsidR="00023D2A" w:rsidRPr="00E86844" w:rsidRDefault="00023D2A" w:rsidP="00FC1FC1">
            <w:pPr>
              <w:rPr>
                <w:rFonts w:asciiTheme="majorHAnsi" w:hAnsiTheme="majorHAnsi" w:cstheme="majorHAnsi"/>
                <w:b/>
              </w:rPr>
            </w:pPr>
            <w:r w:rsidRPr="00E86844">
              <w:rPr>
                <w:rFonts w:asciiTheme="majorHAnsi" w:hAnsiTheme="majorHAnsi" w:cstheme="majorHAnsi"/>
                <w:b/>
              </w:rPr>
              <w:t>Total</w:t>
            </w:r>
          </w:p>
        </w:tc>
        <w:tc>
          <w:tcPr>
            <w:tcW w:w="1425" w:type="dxa"/>
            <w:tcBorders>
              <w:left w:val="single" w:sz="4" w:space="0" w:color="auto"/>
              <w:right w:val="single" w:sz="4" w:space="0" w:color="auto"/>
            </w:tcBorders>
            <w:shd w:val="clear" w:color="auto" w:fill="B8CCE4"/>
          </w:tcPr>
          <w:p w:rsidR="00023D2A" w:rsidRPr="00E86844" w:rsidRDefault="00023D2A" w:rsidP="00FC1FC1">
            <w:pPr>
              <w:jc w:val="right"/>
              <w:rPr>
                <w:rFonts w:asciiTheme="majorHAnsi" w:hAnsiTheme="majorHAnsi" w:cstheme="majorHAnsi"/>
                <w:b/>
                <w:bCs/>
              </w:rPr>
            </w:pPr>
          </w:p>
        </w:tc>
        <w:tc>
          <w:tcPr>
            <w:tcW w:w="1770" w:type="dxa"/>
            <w:tcBorders>
              <w:left w:val="single" w:sz="4" w:space="0" w:color="auto"/>
              <w:right w:val="single" w:sz="4" w:space="0" w:color="auto"/>
            </w:tcBorders>
            <w:shd w:val="clear" w:color="auto" w:fill="B8CCE4"/>
          </w:tcPr>
          <w:p w:rsidR="00023D2A" w:rsidRPr="00E86844" w:rsidRDefault="00023D2A" w:rsidP="00FC1FC1">
            <w:pPr>
              <w:jc w:val="right"/>
              <w:rPr>
                <w:rFonts w:asciiTheme="majorHAnsi" w:hAnsiTheme="majorHAnsi" w:cstheme="majorHAnsi"/>
                <w:b/>
                <w:bCs/>
              </w:rPr>
            </w:pPr>
          </w:p>
        </w:tc>
        <w:tc>
          <w:tcPr>
            <w:tcW w:w="2044" w:type="dxa"/>
            <w:tcBorders>
              <w:left w:val="single" w:sz="4" w:space="0" w:color="auto"/>
            </w:tcBorders>
            <w:shd w:val="clear" w:color="auto" w:fill="B8CCE4"/>
          </w:tcPr>
          <w:p w:rsidR="00023D2A" w:rsidRPr="00E86844" w:rsidRDefault="00023D2A" w:rsidP="00FC1FC1">
            <w:pPr>
              <w:jc w:val="center"/>
              <w:rPr>
                <w:rFonts w:asciiTheme="majorHAnsi" w:hAnsiTheme="majorHAnsi" w:cstheme="majorHAnsi"/>
                <w:b/>
                <w:bCs/>
              </w:rPr>
            </w:pPr>
            <w:r w:rsidRPr="00E86844">
              <w:rPr>
                <w:rFonts w:asciiTheme="majorHAnsi" w:hAnsiTheme="majorHAnsi" w:cstheme="majorHAnsi"/>
                <w:b/>
                <w:bCs/>
              </w:rPr>
              <w:t>1</w:t>
            </w:r>
            <w:r>
              <w:rPr>
                <w:rFonts w:asciiTheme="majorHAnsi" w:hAnsiTheme="majorHAnsi" w:cstheme="majorHAnsi"/>
                <w:b/>
                <w:bCs/>
              </w:rPr>
              <w:t>0</w:t>
            </w:r>
            <w:r w:rsidRPr="00E86844">
              <w:rPr>
                <w:rFonts w:asciiTheme="majorHAnsi" w:hAnsiTheme="majorHAnsi" w:cstheme="majorHAnsi"/>
                <w:b/>
                <w:bCs/>
              </w:rPr>
              <w:t>0</w:t>
            </w:r>
          </w:p>
        </w:tc>
      </w:tr>
      <w:tr w:rsidR="00023D2A" w:rsidRPr="00E86844" w:rsidTr="00FC1FC1">
        <w:tc>
          <w:tcPr>
            <w:tcW w:w="3617" w:type="dxa"/>
          </w:tcPr>
          <w:p w:rsidR="00023D2A" w:rsidRPr="00E86844" w:rsidRDefault="00023D2A" w:rsidP="00FC1FC1">
            <w:pPr>
              <w:tabs>
                <w:tab w:val="num" w:pos="1080"/>
              </w:tabs>
              <w:jc w:val="both"/>
              <w:rPr>
                <w:rFonts w:asciiTheme="majorHAnsi" w:hAnsiTheme="majorHAnsi" w:cstheme="majorHAnsi"/>
                <w:b/>
              </w:rPr>
            </w:pPr>
            <w:r w:rsidRPr="00E86844">
              <w:rPr>
                <w:rFonts w:asciiTheme="majorHAnsi" w:hAnsiTheme="majorHAnsi" w:cstheme="majorHAnsi"/>
                <w:b/>
              </w:rPr>
              <w:t xml:space="preserve">Teaching methods:  </w:t>
            </w:r>
          </w:p>
        </w:tc>
        <w:tc>
          <w:tcPr>
            <w:tcW w:w="5239" w:type="dxa"/>
            <w:gridSpan w:val="3"/>
          </w:tcPr>
          <w:p w:rsidR="00023D2A" w:rsidRPr="00E86844" w:rsidRDefault="00023D2A" w:rsidP="00FC1FC1">
            <w:pPr>
              <w:jc w:val="both"/>
              <w:rPr>
                <w:rFonts w:asciiTheme="majorHAnsi" w:hAnsiTheme="majorHAnsi" w:cstheme="majorHAnsi"/>
              </w:rPr>
            </w:pPr>
            <w:r w:rsidRPr="000420BA">
              <w:rPr>
                <w:rFonts w:ascii="Calibri" w:hAnsi="Calibri" w:cs="Calibri"/>
              </w:rPr>
              <w:t>This course involves lectures and seminar</w:t>
            </w:r>
            <w:r>
              <w:rPr>
                <w:rFonts w:ascii="Calibri" w:hAnsi="Calibri" w:cs="Calibri"/>
              </w:rPr>
              <w:t xml:space="preserve"> discussions</w:t>
            </w:r>
            <w:r w:rsidRPr="000420BA">
              <w:rPr>
                <w:rFonts w:ascii="Calibri" w:hAnsi="Calibri" w:cs="Calibri"/>
              </w:rPr>
              <w:t>, applying and stimulating the interactive discussions, working in groups, individual and group presentations etc. Teaching involves lectures</w:t>
            </w:r>
            <w:r>
              <w:rPr>
                <w:rFonts w:ascii="Calibri" w:hAnsi="Calibri" w:cs="Calibri"/>
              </w:rPr>
              <w:t xml:space="preserve"> and</w:t>
            </w:r>
            <w:r w:rsidRPr="000420BA">
              <w:rPr>
                <w:rFonts w:ascii="Calibri" w:hAnsi="Calibri" w:cs="Calibri"/>
              </w:rPr>
              <w:t xml:space="preserve"> indi</w:t>
            </w:r>
            <w:r>
              <w:rPr>
                <w:rFonts w:ascii="Calibri" w:hAnsi="Calibri" w:cs="Calibri"/>
              </w:rPr>
              <w:t>vidual and group assignments</w:t>
            </w:r>
            <w:r w:rsidRPr="000420BA">
              <w:rPr>
                <w:rFonts w:ascii="Calibri" w:hAnsi="Calibri" w:cs="Calibri"/>
              </w:rPr>
              <w:t xml:space="preserve">. The theoretical considerations and practical exercises are always combined. Half of the course involves theoretical considerations of the issues that are presented in this course, while the other half consists of </w:t>
            </w:r>
            <w:r>
              <w:rPr>
                <w:rFonts w:ascii="Calibri" w:hAnsi="Calibri" w:cs="Calibri"/>
              </w:rPr>
              <w:t>empirical studies,</w:t>
            </w:r>
            <w:r w:rsidRPr="000420BA">
              <w:rPr>
                <w:rFonts w:ascii="Calibri" w:hAnsi="Calibri" w:cs="Calibri"/>
              </w:rPr>
              <w:t xml:space="preserve"> seminars, presentations, analysis of data from case studies etc.</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Assessment methods:</w:t>
            </w:r>
          </w:p>
        </w:tc>
        <w:tc>
          <w:tcPr>
            <w:tcW w:w="5239" w:type="dxa"/>
            <w:gridSpan w:val="3"/>
          </w:tcPr>
          <w:p w:rsidR="00023D2A" w:rsidRPr="00A13E1E" w:rsidRDefault="00023D2A" w:rsidP="00FC1FC1">
            <w:pPr>
              <w:tabs>
                <w:tab w:val="left" w:pos="1275"/>
              </w:tabs>
              <w:jc w:val="both"/>
              <w:rPr>
                <w:rFonts w:ascii="Calibri" w:hAnsi="Calibri" w:cs="Calibri"/>
              </w:rPr>
            </w:pPr>
            <w:r w:rsidRPr="00A13E1E">
              <w:rPr>
                <w:rFonts w:ascii="Calibri" w:hAnsi="Calibri" w:cs="Calibri"/>
              </w:rPr>
              <w:t>The exam at this course is individual and is done in two ways:</w:t>
            </w:r>
          </w:p>
          <w:p w:rsidR="00023D2A" w:rsidRPr="00A13E1E" w:rsidRDefault="00023D2A" w:rsidP="00FC1FC1">
            <w:pPr>
              <w:tabs>
                <w:tab w:val="left" w:pos="1275"/>
              </w:tabs>
              <w:jc w:val="both"/>
              <w:rPr>
                <w:rFonts w:ascii="Calibri" w:hAnsi="Calibri" w:cs="Calibri"/>
              </w:rPr>
            </w:pPr>
            <w:r w:rsidRPr="00A13E1E">
              <w:rPr>
                <w:rFonts w:ascii="Calibri" w:hAnsi="Calibri" w:cs="Calibri"/>
              </w:rPr>
              <w:t>1. Continuous assessment during the semester:</w:t>
            </w:r>
          </w:p>
          <w:p w:rsidR="00023D2A" w:rsidRPr="00A13E1E" w:rsidRDefault="00023D2A" w:rsidP="00FC1FC1">
            <w:pPr>
              <w:tabs>
                <w:tab w:val="left" w:pos="1275"/>
              </w:tabs>
              <w:ind w:left="720" w:hanging="447"/>
              <w:jc w:val="both"/>
              <w:rPr>
                <w:rFonts w:ascii="Calibri" w:hAnsi="Calibri" w:cs="Calibri"/>
              </w:rPr>
            </w:pPr>
            <w:r w:rsidRPr="00A13E1E">
              <w:rPr>
                <w:rFonts w:ascii="Calibri" w:hAnsi="Calibri" w:cs="Calibri"/>
              </w:rPr>
              <w:t>(</w:t>
            </w:r>
            <w:proofErr w:type="spellStart"/>
            <w:r w:rsidRPr="00A13E1E">
              <w:rPr>
                <w:rFonts w:ascii="Calibri" w:hAnsi="Calibri" w:cs="Calibri"/>
              </w:rPr>
              <w:t>i</w:t>
            </w:r>
            <w:proofErr w:type="spellEnd"/>
            <w:r w:rsidRPr="00A13E1E">
              <w:rPr>
                <w:rFonts w:ascii="Calibri" w:hAnsi="Calibri" w:cs="Calibri"/>
              </w:rPr>
              <w:t xml:space="preserve">) </w:t>
            </w:r>
            <w:r>
              <w:rPr>
                <w:rFonts w:ascii="Calibri" w:hAnsi="Calibri" w:cs="Calibri"/>
              </w:rPr>
              <w:t>First intermediate assessment (3</w:t>
            </w:r>
            <w:r w:rsidRPr="00A13E1E">
              <w:rPr>
                <w:rFonts w:ascii="Calibri" w:hAnsi="Calibri" w:cs="Calibri"/>
              </w:rPr>
              <w:t>0 points),</w:t>
            </w:r>
          </w:p>
          <w:p w:rsidR="00023D2A" w:rsidRDefault="00023D2A" w:rsidP="00FC1FC1">
            <w:pPr>
              <w:tabs>
                <w:tab w:val="left" w:pos="1275"/>
              </w:tabs>
              <w:ind w:left="720" w:hanging="447"/>
              <w:jc w:val="both"/>
              <w:rPr>
                <w:rFonts w:ascii="Calibri" w:hAnsi="Calibri" w:cs="Calibri"/>
              </w:rPr>
            </w:pPr>
            <w:r w:rsidRPr="00A13E1E">
              <w:rPr>
                <w:rFonts w:ascii="Calibri" w:hAnsi="Calibri" w:cs="Calibri"/>
              </w:rPr>
              <w:t>(ii) S</w:t>
            </w:r>
            <w:r>
              <w:rPr>
                <w:rFonts w:ascii="Calibri" w:hAnsi="Calibri" w:cs="Calibri"/>
              </w:rPr>
              <w:t>econd intermediate assessment (3</w:t>
            </w:r>
            <w:r w:rsidRPr="00A13E1E">
              <w:rPr>
                <w:rFonts w:ascii="Calibri" w:hAnsi="Calibri" w:cs="Calibri"/>
              </w:rPr>
              <w:t>0 points),</w:t>
            </w:r>
          </w:p>
          <w:p w:rsidR="00023D2A" w:rsidRDefault="00023D2A" w:rsidP="00FC1FC1">
            <w:pPr>
              <w:tabs>
                <w:tab w:val="left" w:pos="1275"/>
              </w:tabs>
              <w:ind w:left="720" w:hanging="447"/>
              <w:jc w:val="both"/>
              <w:rPr>
                <w:rFonts w:ascii="Calibri" w:hAnsi="Calibri" w:cs="Calibri"/>
              </w:rPr>
            </w:pPr>
            <w:r>
              <w:rPr>
                <w:rFonts w:ascii="Calibri" w:hAnsi="Calibri" w:cs="Calibri"/>
              </w:rPr>
              <w:t>(iii) Answers to discussion questions for the first six lectures (10 points)</w:t>
            </w:r>
          </w:p>
          <w:p w:rsidR="00023D2A" w:rsidRPr="00A13E1E" w:rsidRDefault="00023D2A" w:rsidP="00FC1FC1">
            <w:pPr>
              <w:tabs>
                <w:tab w:val="left" w:pos="1275"/>
              </w:tabs>
              <w:ind w:left="720" w:hanging="447"/>
              <w:jc w:val="both"/>
              <w:rPr>
                <w:rFonts w:ascii="Calibri" w:hAnsi="Calibri" w:cs="Calibri"/>
              </w:rPr>
            </w:pPr>
            <w:r>
              <w:rPr>
                <w:rFonts w:ascii="Calibri" w:hAnsi="Calibri" w:cs="Calibri"/>
              </w:rPr>
              <w:t>(iv) Answers to discussion questions for the second six lectures (10 points)</w:t>
            </w:r>
          </w:p>
          <w:p w:rsidR="00023D2A" w:rsidRPr="00A13E1E" w:rsidRDefault="00023D2A" w:rsidP="00FC1FC1">
            <w:pPr>
              <w:tabs>
                <w:tab w:val="left" w:pos="1275"/>
              </w:tabs>
              <w:ind w:left="720" w:hanging="447"/>
              <w:jc w:val="both"/>
              <w:rPr>
                <w:rFonts w:ascii="Calibri" w:hAnsi="Calibri" w:cs="Calibri"/>
              </w:rPr>
            </w:pPr>
            <w:r w:rsidRPr="00A13E1E">
              <w:rPr>
                <w:rFonts w:ascii="Calibri" w:hAnsi="Calibri" w:cs="Calibri"/>
              </w:rPr>
              <w:t>(</w:t>
            </w:r>
            <w:r>
              <w:rPr>
                <w:rFonts w:ascii="Calibri" w:hAnsi="Calibri" w:cs="Calibri"/>
              </w:rPr>
              <w:t>v</w:t>
            </w:r>
            <w:r w:rsidRPr="00A13E1E">
              <w:rPr>
                <w:rFonts w:ascii="Calibri" w:hAnsi="Calibri" w:cs="Calibri"/>
              </w:rPr>
              <w:t xml:space="preserve">) </w:t>
            </w:r>
            <w:r>
              <w:rPr>
                <w:rFonts w:ascii="Calibri" w:hAnsi="Calibri" w:cs="Calibri"/>
              </w:rPr>
              <w:t xml:space="preserve">Presentation in class of an empirical study </w:t>
            </w:r>
            <w:r w:rsidRPr="00A13E1E">
              <w:rPr>
                <w:rFonts w:ascii="Calibri" w:hAnsi="Calibri" w:cs="Calibri"/>
              </w:rPr>
              <w:t>(20 points)</w:t>
            </w:r>
          </w:p>
          <w:p w:rsidR="00023D2A" w:rsidRPr="00A13E1E" w:rsidRDefault="00023D2A" w:rsidP="00FC1FC1">
            <w:pPr>
              <w:tabs>
                <w:tab w:val="left" w:pos="1275"/>
              </w:tabs>
              <w:jc w:val="both"/>
              <w:rPr>
                <w:rFonts w:ascii="Calibri" w:hAnsi="Calibri" w:cs="Calibri"/>
              </w:rPr>
            </w:pPr>
            <w:r w:rsidRPr="00A13E1E">
              <w:rPr>
                <w:rFonts w:ascii="Calibri" w:hAnsi="Calibri" w:cs="Calibri"/>
              </w:rPr>
              <w:t>2. Final exam for students who do not participate in continuous assessment activities (100 points).</w:t>
            </w:r>
          </w:p>
          <w:p w:rsidR="00023D2A" w:rsidRPr="00A13E1E" w:rsidRDefault="00023D2A" w:rsidP="00FC1FC1">
            <w:pPr>
              <w:tabs>
                <w:tab w:val="left" w:pos="1275"/>
              </w:tabs>
              <w:jc w:val="both"/>
              <w:rPr>
                <w:rFonts w:ascii="Calibri" w:hAnsi="Calibri" w:cs="Calibri"/>
              </w:rPr>
            </w:pPr>
          </w:p>
          <w:p w:rsidR="00023D2A" w:rsidRPr="00B6414E" w:rsidRDefault="00023D2A" w:rsidP="00FC1FC1">
            <w:pPr>
              <w:tabs>
                <w:tab w:val="left" w:pos="1275"/>
              </w:tabs>
              <w:jc w:val="both"/>
              <w:rPr>
                <w:rFonts w:ascii="Calibri" w:hAnsi="Calibri" w:cs="Calibri"/>
              </w:rPr>
            </w:pPr>
            <w:r w:rsidRPr="00A13E1E">
              <w:rPr>
                <w:rFonts w:ascii="Calibri" w:hAnsi="Calibri" w:cs="Calibri"/>
              </w:rPr>
              <w:t>Students receive a passing grade if they score at least 50 points in the final exam or half of the points in each of the continuous assessment elements.</w:t>
            </w:r>
          </w:p>
        </w:tc>
      </w:tr>
      <w:tr w:rsidR="00023D2A" w:rsidRPr="00E86844" w:rsidTr="00FC1FC1">
        <w:tc>
          <w:tcPr>
            <w:tcW w:w="8856" w:type="dxa"/>
            <w:gridSpan w:val="4"/>
            <w:shd w:val="clear" w:color="auto" w:fill="B8CCE4"/>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Literature</w:t>
            </w:r>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 xml:space="preserve">Basic literature:  </w:t>
            </w:r>
          </w:p>
          <w:p w:rsidR="00023D2A" w:rsidRPr="00E86844" w:rsidRDefault="00023D2A" w:rsidP="00FC1FC1">
            <w:pPr>
              <w:jc w:val="center"/>
              <w:rPr>
                <w:rFonts w:asciiTheme="majorHAnsi" w:hAnsiTheme="majorHAnsi" w:cstheme="majorHAnsi"/>
              </w:rPr>
            </w:pPr>
          </w:p>
        </w:tc>
        <w:tc>
          <w:tcPr>
            <w:tcW w:w="5239" w:type="dxa"/>
            <w:gridSpan w:val="3"/>
          </w:tcPr>
          <w:p w:rsidR="00023D2A" w:rsidRPr="00E86844" w:rsidRDefault="00023D2A" w:rsidP="00FC1FC1">
            <w:pPr>
              <w:pStyle w:val="Heading1"/>
              <w:spacing w:before="0" w:beforeAutospacing="0" w:after="0" w:afterAutospacing="0"/>
              <w:rPr>
                <w:rFonts w:asciiTheme="majorHAnsi" w:hAnsiTheme="majorHAnsi" w:cstheme="majorHAnsi"/>
                <w:b w:val="0"/>
                <w:sz w:val="24"/>
                <w:szCs w:val="24"/>
                <w:lang w:val="en-GB"/>
              </w:rPr>
            </w:pPr>
            <w:proofErr w:type="spellStart"/>
            <w:r w:rsidRPr="00E86844">
              <w:rPr>
                <w:rFonts w:asciiTheme="majorHAnsi" w:hAnsiTheme="majorHAnsi" w:cstheme="majorHAnsi"/>
                <w:b w:val="0"/>
                <w:sz w:val="24"/>
                <w:szCs w:val="24"/>
                <w:lang w:val="en-GB"/>
              </w:rPr>
              <w:t>Kotorri</w:t>
            </w:r>
            <w:proofErr w:type="spellEnd"/>
            <w:r w:rsidRPr="00E86844">
              <w:rPr>
                <w:rFonts w:asciiTheme="majorHAnsi" w:hAnsiTheme="majorHAnsi" w:cstheme="majorHAnsi"/>
                <w:b w:val="0"/>
                <w:sz w:val="24"/>
                <w:szCs w:val="24"/>
                <w:lang w:val="en-GB"/>
              </w:rPr>
              <w:t xml:space="preserve">, M. 2015. </w:t>
            </w:r>
            <w:proofErr w:type="gramStart"/>
            <w:r w:rsidRPr="00E86844">
              <w:rPr>
                <w:rFonts w:asciiTheme="majorHAnsi" w:hAnsiTheme="majorHAnsi" w:cstheme="majorHAnsi"/>
                <w:b w:val="0"/>
                <w:i/>
                <w:sz w:val="24"/>
                <w:szCs w:val="24"/>
                <w:lang w:val="en-GB"/>
              </w:rPr>
              <w:t>An Investigation into Economic Migration</w:t>
            </w:r>
            <w:r w:rsidRPr="00E86844">
              <w:rPr>
                <w:rFonts w:asciiTheme="majorHAnsi" w:hAnsiTheme="majorHAnsi" w:cstheme="majorHAnsi"/>
                <w:b w:val="0"/>
                <w:sz w:val="24"/>
                <w:szCs w:val="24"/>
                <w:lang w:val="en-GB"/>
              </w:rPr>
              <w:t xml:space="preserve">, Lambert Academic Publishing, </w:t>
            </w:r>
            <w:proofErr w:type="spellStart"/>
            <w:r w:rsidRPr="00E86844">
              <w:rPr>
                <w:rFonts w:asciiTheme="majorHAnsi" w:hAnsiTheme="majorHAnsi" w:cstheme="majorHAnsi"/>
                <w:b w:val="0"/>
                <w:sz w:val="24"/>
                <w:szCs w:val="24"/>
                <w:lang w:val="en-GB"/>
              </w:rPr>
              <w:t>Saarbruecken</w:t>
            </w:r>
            <w:proofErr w:type="spellEnd"/>
            <w:r w:rsidRPr="00E86844">
              <w:rPr>
                <w:rFonts w:asciiTheme="majorHAnsi" w:hAnsiTheme="majorHAnsi" w:cstheme="majorHAnsi"/>
                <w:b w:val="0"/>
                <w:sz w:val="24"/>
                <w:szCs w:val="24"/>
                <w:lang w:val="en-GB"/>
              </w:rPr>
              <w:t>.</w:t>
            </w:r>
            <w:proofErr w:type="gramEnd"/>
          </w:p>
        </w:tc>
      </w:tr>
      <w:tr w:rsidR="00023D2A" w:rsidRPr="00E86844" w:rsidTr="00FC1FC1">
        <w:tc>
          <w:tcPr>
            <w:tcW w:w="3617" w:type="dxa"/>
          </w:tcPr>
          <w:p w:rsidR="00023D2A" w:rsidRPr="00E86844" w:rsidRDefault="00023D2A" w:rsidP="00FC1FC1">
            <w:pPr>
              <w:pStyle w:val="NoSpacing"/>
              <w:rPr>
                <w:rFonts w:asciiTheme="majorHAnsi" w:hAnsiTheme="majorHAnsi" w:cstheme="majorHAnsi"/>
                <w:b/>
                <w:lang w:val="en-GB"/>
              </w:rPr>
            </w:pPr>
            <w:r w:rsidRPr="00E86844">
              <w:rPr>
                <w:rFonts w:asciiTheme="majorHAnsi" w:hAnsiTheme="majorHAnsi" w:cstheme="majorHAnsi"/>
                <w:b/>
                <w:lang w:val="en-GB"/>
              </w:rPr>
              <w:t>Additional literature:</w:t>
            </w:r>
          </w:p>
        </w:tc>
        <w:tc>
          <w:tcPr>
            <w:tcW w:w="5239" w:type="dxa"/>
            <w:gridSpan w:val="3"/>
          </w:tcPr>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Kotorri</w:t>
            </w:r>
            <w:proofErr w:type="spellEnd"/>
            <w:r w:rsidRPr="00E86844">
              <w:rPr>
                <w:rFonts w:asciiTheme="majorHAnsi" w:hAnsiTheme="majorHAnsi" w:cstheme="majorHAnsi"/>
              </w:rPr>
              <w:t>, M. 2010. The probability of economic emigration in Kosovo. Eastern European Economics 48: 17–35.</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Kotorri</w:t>
            </w:r>
            <w:proofErr w:type="spellEnd"/>
            <w:r w:rsidRPr="00E86844">
              <w:rPr>
                <w:rFonts w:asciiTheme="majorHAnsi" w:hAnsiTheme="majorHAnsi" w:cstheme="majorHAnsi"/>
              </w:rPr>
              <w:t xml:space="preserve">, M., </w:t>
            </w:r>
            <w:proofErr w:type="spellStart"/>
            <w:r w:rsidRPr="00E86844">
              <w:rPr>
                <w:rFonts w:asciiTheme="majorHAnsi" w:hAnsiTheme="majorHAnsi" w:cstheme="majorHAnsi"/>
              </w:rPr>
              <w:t>Holzner</w:t>
            </w:r>
            <w:proofErr w:type="spellEnd"/>
            <w:r w:rsidRPr="00E86844">
              <w:rPr>
                <w:rFonts w:asciiTheme="majorHAnsi" w:hAnsiTheme="majorHAnsi" w:cstheme="majorHAnsi"/>
              </w:rPr>
              <w:t xml:space="preserve">, M., </w:t>
            </w:r>
            <w:proofErr w:type="spellStart"/>
            <w:r w:rsidRPr="00E86844">
              <w:rPr>
                <w:rFonts w:asciiTheme="majorHAnsi" w:hAnsiTheme="majorHAnsi" w:cstheme="majorHAnsi"/>
              </w:rPr>
              <w:t>Kotorri</w:t>
            </w:r>
            <w:proofErr w:type="spellEnd"/>
            <w:r w:rsidRPr="00E86844">
              <w:rPr>
                <w:rFonts w:asciiTheme="majorHAnsi" w:hAnsiTheme="majorHAnsi" w:cstheme="majorHAnsi"/>
              </w:rPr>
              <w:t xml:space="preserve">, V., </w:t>
            </w:r>
            <w:proofErr w:type="spellStart"/>
            <w:r w:rsidRPr="00E86844">
              <w:rPr>
                <w:rFonts w:asciiTheme="majorHAnsi" w:hAnsiTheme="majorHAnsi" w:cstheme="majorHAnsi"/>
              </w:rPr>
              <w:t>Çitaku</w:t>
            </w:r>
            <w:proofErr w:type="spellEnd"/>
            <w:r w:rsidRPr="00E86844">
              <w:rPr>
                <w:rFonts w:asciiTheme="majorHAnsi" w:hAnsiTheme="majorHAnsi" w:cstheme="majorHAnsi"/>
              </w:rPr>
              <w:t xml:space="preserve">, F., </w:t>
            </w:r>
            <w:proofErr w:type="spellStart"/>
            <w:r w:rsidRPr="00E86844">
              <w:rPr>
                <w:rFonts w:asciiTheme="majorHAnsi" w:hAnsiTheme="majorHAnsi" w:cstheme="majorHAnsi"/>
              </w:rPr>
              <w:t>Zherka</w:t>
            </w:r>
            <w:proofErr w:type="spellEnd"/>
            <w:r w:rsidRPr="00E86844">
              <w:rPr>
                <w:rFonts w:asciiTheme="majorHAnsi" w:hAnsiTheme="majorHAnsi" w:cstheme="majorHAnsi"/>
              </w:rPr>
              <w:t xml:space="preserve">, P., </w:t>
            </w:r>
            <w:proofErr w:type="gramStart"/>
            <w:r w:rsidRPr="00E86844">
              <w:rPr>
                <w:rFonts w:asciiTheme="majorHAnsi" w:hAnsiTheme="majorHAnsi" w:cstheme="majorHAnsi"/>
              </w:rPr>
              <w:t>2016.,</w:t>
            </w:r>
            <w:proofErr w:type="gramEnd"/>
            <w:r w:rsidRPr="00E86844">
              <w:rPr>
                <w:rFonts w:asciiTheme="majorHAnsi" w:hAnsiTheme="majorHAnsi" w:cstheme="majorHAnsi"/>
              </w:rPr>
              <w:t xml:space="preserve"> The Determinants of </w:t>
            </w:r>
            <w:r w:rsidRPr="00E86844">
              <w:rPr>
                <w:rFonts w:asciiTheme="majorHAnsi" w:hAnsiTheme="majorHAnsi" w:cstheme="majorHAnsi"/>
              </w:rPr>
              <w:lastRenderedPageBreak/>
              <w:t xml:space="preserve">economic emigration, with special reference to Kosovo. Diversity of Migration in South-East Europe. Peter Lang Publishing,  </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Kotorri</w:t>
            </w:r>
            <w:proofErr w:type="spellEnd"/>
            <w:r w:rsidRPr="00E86844">
              <w:rPr>
                <w:rFonts w:asciiTheme="majorHAnsi" w:hAnsiTheme="majorHAnsi" w:cstheme="majorHAnsi"/>
              </w:rPr>
              <w:t>, M. 2017. The Probability of Return Conditional on Migration Duration: Evidence from Kosovo. South East European Journal of Economics and Business.</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Kotorri</w:t>
            </w:r>
            <w:proofErr w:type="spellEnd"/>
            <w:r w:rsidRPr="00E86844">
              <w:rPr>
                <w:rFonts w:asciiTheme="majorHAnsi" w:hAnsiTheme="majorHAnsi" w:cstheme="majorHAnsi"/>
              </w:rPr>
              <w:t xml:space="preserve">, M. and </w:t>
            </w:r>
            <w:proofErr w:type="spellStart"/>
            <w:r w:rsidRPr="00E86844">
              <w:rPr>
                <w:rFonts w:asciiTheme="majorHAnsi" w:hAnsiTheme="majorHAnsi" w:cstheme="majorHAnsi"/>
              </w:rPr>
              <w:t>Krasniqi</w:t>
            </w:r>
            <w:proofErr w:type="spellEnd"/>
            <w:r w:rsidRPr="00E86844">
              <w:rPr>
                <w:rFonts w:asciiTheme="majorHAnsi" w:hAnsiTheme="majorHAnsi" w:cstheme="majorHAnsi"/>
              </w:rPr>
              <w:t xml:space="preserve"> B. 2018. Migration, Remittances and Entrepreneurship: Evidence from Kosovo. Journal of Southeast European and Black Sea Studies.</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 xml:space="preserve">Adams </w:t>
            </w:r>
            <w:proofErr w:type="spellStart"/>
            <w:r w:rsidRPr="00E86844">
              <w:rPr>
                <w:rFonts w:asciiTheme="majorHAnsi" w:hAnsiTheme="majorHAnsi" w:cstheme="majorHAnsi"/>
              </w:rPr>
              <w:t>Jr</w:t>
            </w:r>
            <w:proofErr w:type="spellEnd"/>
            <w:r w:rsidRPr="00E86844">
              <w:rPr>
                <w:rFonts w:asciiTheme="majorHAnsi" w:hAnsiTheme="majorHAnsi" w:cstheme="majorHAnsi"/>
              </w:rPr>
              <w:t>, Richard H., and John Page. "Do international migration and remittances reduce poverty in developing countries</w:t>
            </w:r>
            <w:proofErr w:type="gramStart"/>
            <w:r w:rsidRPr="00E86844">
              <w:rPr>
                <w:rFonts w:asciiTheme="majorHAnsi" w:hAnsiTheme="majorHAnsi" w:cstheme="majorHAnsi"/>
              </w:rPr>
              <w:t>?.</w:t>
            </w:r>
            <w:proofErr w:type="gramEnd"/>
            <w:r w:rsidRPr="00E86844">
              <w:rPr>
                <w:rFonts w:asciiTheme="majorHAnsi" w:hAnsiTheme="majorHAnsi" w:cstheme="majorHAnsi"/>
              </w:rPr>
              <w:t>" World development 33.10 (2005): 1645-1669.</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Justino</w:t>
            </w:r>
            <w:proofErr w:type="spellEnd"/>
            <w:r w:rsidRPr="00E86844">
              <w:rPr>
                <w:rFonts w:asciiTheme="majorHAnsi" w:hAnsiTheme="majorHAnsi" w:cstheme="majorHAnsi"/>
              </w:rPr>
              <w:t xml:space="preserve">, Patricia, and Olga N. </w:t>
            </w:r>
            <w:proofErr w:type="spellStart"/>
            <w:r w:rsidRPr="00E86844">
              <w:rPr>
                <w:rFonts w:asciiTheme="majorHAnsi" w:hAnsiTheme="majorHAnsi" w:cstheme="majorHAnsi"/>
              </w:rPr>
              <w:t>Shemyakina</w:t>
            </w:r>
            <w:proofErr w:type="spellEnd"/>
            <w:r w:rsidRPr="00E86844">
              <w:rPr>
                <w:rFonts w:asciiTheme="majorHAnsi" w:hAnsiTheme="majorHAnsi" w:cstheme="majorHAnsi"/>
              </w:rPr>
              <w:t>. "Remittances and Labour Supply in Post‐Conflict Tajikistan." IDS Working Papers 2012.388 (2012): 1-37.</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Adams, R. H., et al. "Remittances, inequality and poverty: Evidence from rural Mexico." Migration and development within and across borders: Research and policy perspectives on internal and international migration (2008): 101-130.</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 xml:space="preserve">Batista, </w:t>
            </w:r>
            <w:proofErr w:type="spellStart"/>
            <w:r w:rsidRPr="00E86844">
              <w:rPr>
                <w:rFonts w:asciiTheme="majorHAnsi" w:hAnsiTheme="majorHAnsi" w:cstheme="majorHAnsi"/>
              </w:rPr>
              <w:t>Catia</w:t>
            </w:r>
            <w:proofErr w:type="spellEnd"/>
            <w:r w:rsidRPr="00E86844">
              <w:rPr>
                <w:rFonts w:asciiTheme="majorHAnsi" w:hAnsiTheme="majorHAnsi" w:cstheme="majorHAnsi"/>
              </w:rPr>
              <w:t xml:space="preserve"> and </w:t>
            </w:r>
            <w:proofErr w:type="spellStart"/>
            <w:r w:rsidRPr="00E86844">
              <w:rPr>
                <w:rFonts w:asciiTheme="majorHAnsi" w:hAnsiTheme="majorHAnsi" w:cstheme="majorHAnsi"/>
              </w:rPr>
              <w:t>Aitor</w:t>
            </w:r>
            <w:proofErr w:type="spellEnd"/>
            <w:r w:rsidRPr="00E86844">
              <w:rPr>
                <w:rFonts w:asciiTheme="majorHAnsi" w:hAnsiTheme="majorHAnsi" w:cstheme="majorHAnsi"/>
              </w:rPr>
              <w:t xml:space="preserve"> </w:t>
            </w:r>
            <w:proofErr w:type="spellStart"/>
            <w:r w:rsidRPr="00E86844">
              <w:rPr>
                <w:rFonts w:asciiTheme="majorHAnsi" w:hAnsiTheme="majorHAnsi" w:cstheme="majorHAnsi"/>
              </w:rPr>
              <w:t>Lacuesta</w:t>
            </w:r>
            <w:proofErr w:type="spellEnd"/>
            <w:r w:rsidRPr="00E86844">
              <w:rPr>
                <w:rFonts w:asciiTheme="majorHAnsi" w:hAnsiTheme="majorHAnsi" w:cstheme="majorHAnsi"/>
              </w:rPr>
              <w:t xml:space="preserve">, Pedro C. Vicente. 2012. “Testing the ‘brain gain’ hypothesis: Micro evidence from Cape </w:t>
            </w:r>
            <w:proofErr w:type="spellStart"/>
            <w:r w:rsidRPr="00E86844">
              <w:rPr>
                <w:rFonts w:asciiTheme="majorHAnsi" w:hAnsiTheme="majorHAnsi" w:cstheme="majorHAnsi"/>
              </w:rPr>
              <w:t>Verde.Journal</w:t>
            </w:r>
            <w:proofErr w:type="spellEnd"/>
            <w:r w:rsidRPr="00E86844">
              <w:rPr>
                <w:rFonts w:asciiTheme="majorHAnsi" w:hAnsiTheme="majorHAnsi" w:cstheme="majorHAnsi"/>
              </w:rPr>
              <w:t xml:space="preserve"> of Development Economics” Volume 97, pp 32-45. </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r w:rsidRPr="00E86844">
              <w:rPr>
                <w:rFonts w:asciiTheme="majorHAnsi" w:hAnsiTheme="majorHAnsi" w:cstheme="majorHAnsi"/>
              </w:rPr>
              <w:t xml:space="preserve">Cobb-Clark, D. (1993). Immigrant selectivity and wages: The evidence for women. American Economic Review, 83(4), 986–993. </w:t>
            </w:r>
          </w:p>
          <w:p w:rsidR="00023D2A" w:rsidRPr="00E86844" w:rsidRDefault="00023D2A" w:rsidP="00023D2A">
            <w:pPr>
              <w:pStyle w:val="ListParagraph"/>
              <w:numPr>
                <w:ilvl w:val="0"/>
                <w:numId w:val="12"/>
              </w:numPr>
              <w:tabs>
                <w:tab w:val="left" w:pos="600"/>
              </w:tabs>
              <w:ind w:left="350" w:hanging="283"/>
              <w:rPr>
                <w:rFonts w:asciiTheme="majorHAnsi" w:hAnsiTheme="majorHAnsi" w:cstheme="majorHAnsi"/>
              </w:rPr>
            </w:pPr>
            <w:proofErr w:type="spellStart"/>
            <w:r w:rsidRPr="00E86844">
              <w:rPr>
                <w:rFonts w:asciiTheme="majorHAnsi" w:hAnsiTheme="majorHAnsi" w:cstheme="majorHAnsi"/>
              </w:rPr>
              <w:t>Mishra</w:t>
            </w:r>
            <w:proofErr w:type="spellEnd"/>
            <w:r w:rsidRPr="00E86844">
              <w:rPr>
                <w:rFonts w:asciiTheme="majorHAnsi" w:hAnsiTheme="majorHAnsi" w:cstheme="majorHAnsi"/>
              </w:rPr>
              <w:t>, P. (2006). Emigration and wages in source countries: Evidence from Mexico. IMF Working Paper WP/06/86, International Monetary Fund, March.</w:t>
            </w:r>
          </w:p>
          <w:p w:rsidR="00023D2A" w:rsidRPr="00E86844" w:rsidRDefault="00023D2A" w:rsidP="00023D2A">
            <w:pPr>
              <w:pStyle w:val="ListParagraph"/>
              <w:numPr>
                <w:ilvl w:val="0"/>
                <w:numId w:val="12"/>
              </w:numPr>
              <w:ind w:left="350" w:hanging="283"/>
              <w:jc w:val="both"/>
              <w:rPr>
                <w:rFonts w:asciiTheme="majorHAnsi" w:hAnsiTheme="majorHAnsi" w:cstheme="majorHAnsi"/>
                <w:i/>
              </w:rPr>
            </w:pPr>
            <w:r w:rsidRPr="00E86844">
              <w:rPr>
                <w:rFonts w:asciiTheme="majorHAnsi" w:hAnsiTheme="majorHAnsi" w:cstheme="majorHAnsi"/>
                <w:i/>
              </w:rPr>
              <w:t xml:space="preserve">Other supplementary materials will be uploaded on the </w:t>
            </w:r>
            <w:proofErr w:type="spellStart"/>
            <w:r w:rsidRPr="00E86844">
              <w:rPr>
                <w:rFonts w:asciiTheme="majorHAnsi" w:hAnsiTheme="majorHAnsi" w:cstheme="majorHAnsi"/>
                <w:i/>
              </w:rPr>
              <w:t>SEMS</w:t>
            </w:r>
            <w:proofErr w:type="spellEnd"/>
            <w:r w:rsidRPr="00E86844">
              <w:rPr>
                <w:rFonts w:asciiTheme="majorHAnsi" w:hAnsiTheme="majorHAnsi" w:cstheme="majorHAnsi"/>
                <w:i/>
              </w:rPr>
              <w:t>.</w:t>
            </w:r>
          </w:p>
          <w:p w:rsidR="00023D2A" w:rsidRPr="00E86844" w:rsidRDefault="00023D2A" w:rsidP="00FC1FC1">
            <w:pPr>
              <w:ind w:left="67"/>
              <w:jc w:val="both"/>
              <w:rPr>
                <w:rFonts w:asciiTheme="majorHAnsi" w:hAnsiTheme="majorHAnsi" w:cstheme="majorHAnsi"/>
                <w:i/>
              </w:rPr>
            </w:pPr>
          </w:p>
        </w:tc>
      </w:tr>
      <w:tr w:rsidR="00023D2A" w:rsidRPr="00E86844" w:rsidTr="00FC1FC1">
        <w:tc>
          <w:tcPr>
            <w:tcW w:w="8856" w:type="dxa"/>
            <w:gridSpan w:val="4"/>
            <w:shd w:val="clear" w:color="auto" w:fill="B8CCE4"/>
          </w:tcPr>
          <w:p w:rsidR="00023D2A" w:rsidRPr="00E86844" w:rsidRDefault="00023D2A" w:rsidP="00FC1FC1">
            <w:pPr>
              <w:rPr>
                <w:rFonts w:asciiTheme="majorHAnsi" w:hAnsiTheme="majorHAnsi" w:cstheme="majorHAnsi"/>
                <w:b/>
              </w:rPr>
            </w:pPr>
            <w:r w:rsidRPr="00E86844">
              <w:lastRenderedPageBreak/>
              <w:br w:type="page"/>
            </w:r>
            <w:r w:rsidRPr="00E86844">
              <w:rPr>
                <w:rFonts w:asciiTheme="majorHAnsi" w:hAnsiTheme="majorHAnsi" w:cstheme="majorHAnsi"/>
                <w:b/>
              </w:rPr>
              <w:t xml:space="preserve">The detailed plan of work:  </w:t>
            </w:r>
          </w:p>
        </w:tc>
      </w:tr>
      <w:tr w:rsidR="00023D2A" w:rsidRPr="00E86844" w:rsidTr="00FC1FC1">
        <w:tc>
          <w:tcPr>
            <w:tcW w:w="3617" w:type="dxa"/>
            <w:shd w:val="clear" w:color="auto" w:fill="B8CCE4"/>
          </w:tcPr>
          <w:p w:rsidR="00023D2A" w:rsidRPr="00E86844" w:rsidRDefault="00023D2A" w:rsidP="00FC1FC1">
            <w:pPr>
              <w:rPr>
                <w:rFonts w:asciiTheme="majorHAnsi" w:hAnsiTheme="majorHAnsi" w:cstheme="majorHAnsi"/>
                <w:b/>
              </w:rPr>
            </w:pPr>
            <w:r w:rsidRPr="00E86844">
              <w:rPr>
                <w:rFonts w:asciiTheme="majorHAnsi" w:hAnsiTheme="majorHAnsi" w:cstheme="majorHAnsi"/>
                <w:b/>
              </w:rPr>
              <w:t>Week</w:t>
            </w:r>
          </w:p>
        </w:tc>
        <w:tc>
          <w:tcPr>
            <w:tcW w:w="5239" w:type="dxa"/>
            <w:gridSpan w:val="3"/>
            <w:shd w:val="clear" w:color="auto" w:fill="B8CCE4"/>
          </w:tcPr>
          <w:p w:rsidR="00023D2A" w:rsidRPr="00E86844" w:rsidRDefault="00023D2A" w:rsidP="00FC1FC1">
            <w:pPr>
              <w:rPr>
                <w:rFonts w:asciiTheme="majorHAnsi" w:hAnsiTheme="majorHAnsi" w:cstheme="majorHAnsi"/>
                <w:b/>
              </w:rPr>
            </w:pPr>
            <w:r w:rsidRPr="00E86844">
              <w:rPr>
                <w:rFonts w:asciiTheme="majorHAnsi" w:hAnsiTheme="majorHAnsi" w:cstheme="majorHAnsi"/>
                <w:b/>
              </w:rPr>
              <w:t xml:space="preserve">Topic </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1</w:t>
            </w:r>
          </w:p>
        </w:tc>
        <w:tc>
          <w:tcPr>
            <w:tcW w:w="5239" w:type="dxa"/>
            <w:gridSpan w:val="3"/>
          </w:tcPr>
          <w:p w:rsidR="00023D2A" w:rsidRPr="00E86844" w:rsidRDefault="00023D2A" w:rsidP="00FC1FC1">
            <w:pPr>
              <w:rPr>
                <w:rFonts w:asciiTheme="majorHAnsi" w:hAnsiTheme="majorHAnsi" w:cstheme="majorHAnsi"/>
              </w:rPr>
            </w:pPr>
            <w:r w:rsidRPr="00E86844">
              <w:rPr>
                <w:rFonts w:asciiTheme="majorHAnsi" w:hAnsiTheme="majorHAnsi" w:cstheme="majorHAnsi"/>
              </w:rPr>
              <w:t xml:space="preserve">Introduction to </w:t>
            </w:r>
            <w:r w:rsidR="001C4413">
              <w:rPr>
                <w:rFonts w:asciiTheme="majorHAnsi" w:hAnsiTheme="majorHAnsi" w:cstheme="majorHAnsi"/>
              </w:rPr>
              <w:t xml:space="preserve">economics of </w:t>
            </w:r>
            <w:r w:rsidRPr="00E86844">
              <w:rPr>
                <w:rFonts w:asciiTheme="majorHAnsi" w:hAnsiTheme="majorHAnsi" w:cstheme="majorHAnsi"/>
              </w:rPr>
              <w:t>migration and remittances</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2</w:t>
            </w:r>
          </w:p>
        </w:tc>
        <w:tc>
          <w:tcPr>
            <w:tcW w:w="5239" w:type="dxa"/>
            <w:gridSpan w:val="3"/>
          </w:tcPr>
          <w:p w:rsidR="00023D2A" w:rsidRPr="00E86844" w:rsidRDefault="00023D2A" w:rsidP="00FC1FC1">
            <w:pPr>
              <w:rPr>
                <w:rFonts w:asciiTheme="majorHAnsi" w:hAnsiTheme="majorHAnsi" w:cstheme="majorHAnsi"/>
              </w:rPr>
            </w:pPr>
            <w:r w:rsidRPr="00E86844">
              <w:rPr>
                <w:rFonts w:asciiTheme="majorHAnsi" w:hAnsiTheme="majorHAnsi" w:cstheme="majorHAnsi"/>
              </w:rPr>
              <w:t>Microeconomic and macroeconomic effects of migration</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3</w:t>
            </w:r>
          </w:p>
        </w:tc>
        <w:tc>
          <w:tcPr>
            <w:tcW w:w="5239" w:type="dxa"/>
            <w:gridSpan w:val="3"/>
          </w:tcPr>
          <w:p w:rsidR="00023D2A" w:rsidRPr="00E86844" w:rsidRDefault="00023D2A" w:rsidP="00FC1FC1">
            <w:pPr>
              <w:rPr>
                <w:rFonts w:asciiTheme="majorHAnsi" w:hAnsiTheme="majorHAnsi" w:cstheme="majorHAnsi"/>
                <w:color w:val="0000FF" w:themeColor="hyperlink"/>
                <w:u w:val="single"/>
              </w:rPr>
            </w:pPr>
            <w:r w:rsidRPr="00E86844">
              <w:rPr>
                <w:rFonts w:asciiTheme="majorHAnsi" w:hAnsiTheme="majorHAnsi" w:cstheme="majorHAnsi"/>
              </w:rPr>
              <w:t xml:space="preserve">Modelling migration: The individual </w:t>
            </w:r>
            <w:r>
              <w:rPr>
                <w:rFonts w:asciiTheme="majorHAnsi" w:hAnsiTheme="majorHAnsi" w:cstheme="majorHAnsi"/>
              </w:rPr>
              <w:t xml:space="preserve">and household </w:t>
            </w:r>
            <w:r w:rsidRPr="00E86844">
              <w:rPr>
                <w:rFonts w:asciiTheme="majorHAnsi" w:hAnsiTheme="majorHAnsi" w:cstheme="majorHAnsi"/>
              </w:rPr>
              <w:lastRenderedPageBreak/>
              <w:t>approach</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lastRenderedPageBreak/>
              <w:t>Week 4</w:t>
            </w:r>
          </w:p>
        </w:tc>
        <w:tc>
          <w:tcPr>
            <w:tcW w:w="5239" w:type="dxa"/>
            <w:gridSpan w:val="3"/>
          </w:tcPr>
          <w:p w:rsidR="00023D2A" w:rsidRPr="00E86844" w:rsidRDefault="00023D2A" w:rsidP="00FC1FC1">
            <w:pPr>
              <w:rPr>
                <w:rFonts w:asciiTheme="majorHAnsi" w:hAnsiTheme="majorHAnsi" w:cstheme="majorHAnsi"/>
                <w:color w:val="0000FF" w:themeColor="hyperlink"/>
                <w:u w:val="single"/>
              </w:rPr>
            </w:pPr>
            <w:r w:rsidRPr="00E86844">
              <w:rPr>
                <w:rFonts w:asciiTheme="majorHAnsi" w:hAnsiTheme="majorHAnsi" w:cstheme="majorHAnsi"/>
              </w:rPr>
              <w:t>The propensity to migrate</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5</w:t>
            </w:r>
          </w:p>
        </w:tc>
        <w:tc>
          <w:tcPr>
            <w:tcW w:w="5239" w:type="dxa"/>
            <w:gridSpan w:val="3"/>
          </w:tcPr>
          <w:p w:rsidR="00023D2A" w:rsidRPr="00E86844" w:rsidRDefault="00023D2A" w:rsidP="00FC1FC1">
            <w:pPr>
              <w:rPr>
                <w:rFonts w:asciiTheme="majorHAnsi" w:hAnsiTheme="majorHAnsi" w:cstheme="majorHAnsi"/>
                <w:i/>
              </w:rPr>
            </w:pPr>
            <w:r w:rsidRPr="00E86844">
              <w:rPr>
                <w:rStyle w:val="Hyperlink"/>
                <w:rFonts w:asciiTheme="majorHAnsi" w:hAnsiTheme="majorHAnsi" w:cstheme="majorHAnsi"/>
                <w:color w:val="auto"/>
                <w:u w:val="none"/>
              </w:rPr>
              <w:t>The return migration</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6</w:t>
            </w:r>
          </w:p>
        </w:tc>
        <w:tc>
          <w:tcPr>
            <w:tcW w:w="5239" w:type="dxa"/>
            <w:gridSpan w:val="3"/>
          </w:tcPr>
          <w:p w:rsidR="00023D2A" w:rsidRPr="00E86844" w:rsidRDefault="00023D2A" w:rsidP="00FC1FC1">
            <w:pPr>
              <w:rPr>
                <w:rFonts w:asciiTheme="majorHAnsi" w:hAnsiTheme="majorHAnsi" w:cstheme="majorHAnsi"/>
                <w:color w:val="0000FF" w:themeColor="hyperlink"/>
                <w:u w:val="single"/>
              </w:rPr>
            </w:pPr>
            <w:r w:rsidRPr="00E86844">
              <w:rPr>
                <w:rStyle w:val="Hyperlink"/>
                <w:rFonts w:asciiTheme="majorHAnsi" w:hAnsiTheme="majorHAnsi" w:cstheme="majorHAnsi"/>
                <w:color w:val="auto"/>
                <w:u w:val="none"/>
              </w:rPr>
              <w:t>Migration and entrepreneurship</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7</w:t>
            </w:r>
          </w:p>
        </w:tc>
        <w:tc>
          <w:tcPr>
            <w:tcW w:w="5239" w:type="dxa"/>
            <w:gridSpan w:val="3"/>
          </w:tcPr>
          <w:p w:rsidR="00023D2A" w:rsidRPr="00E86844" w:rsidRDefault="00023D2A" w:rsidP="00FC1FC1">
            <w:pPr>
              <w:rPr>
                <w:rFonts w:asciiTheme="majorHAnsi" w:hAnsiTheme="majorHAnsi" w:cstheme="majorHAnsi"/>
                <w:color w:val="0000FF" w:themeColor="hyperlink"/>
                <w:u w:val="single"/>
              </w:rPr>
            </w:pPr>
            <w:r>
              <w:rPr>
                <w:rStyle w:val="Hyperlink"/>
                <w:rFonts w:asciiTheme="majorHAnsi" w:hAnsiTheme="majorHAnsi" w:cstheme="majorHAnsi"/>
                <w:color w:val="auto"/>
                <w:u w:val="none"/>
              </w:rPr>
              <w:t>First intermediary test</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8</w:t>
            </w:r>
          </w:p>
        </w:tc>
        <w:tc>
          <w:tcPr>
            <w:tcW w:w="5239" w:type="dxa"/>
            <w:gridSpan w:val="3"/>
          </w:tcPr>
          <w:p w:rsidR="00023D2A" w:rsidRPr="00E86844" w:rsidRDefault="00023D2A" w:rsidP="00FC1FC1">
            <w:pPr>
              <w:widowControl w:val="0"/>
              <w:autoSpaceDE w:val="0"/>
              <w:autoSpaceDN w:val="0"/>
              <w:adjustRightInd w:val="0"/>
              <w:rPr>
                <w:rFonts w:asciiTheme="majorHAnsi" w:hAnsiTheme="majorHAnsi" w:cstheme="majorHAnsi"/>
                <w:i/>
              </w:rPr>
            </w:pPr>
            <w:r w:rsidRPr="00E86844">
              <w:rPr>
                <w:rFonts w:asciiTheme="majorHAnsi" w:hAnsiTheme="majorHAnsi" w:cstheme="majorHAnsi"/>
              </w:rPr>
              <w:t>Migration and education</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9</w:t>
            </w:r>
          </w:p>
        </w:tc>
        <w:tc>
          <w:tcPr>
            <w:tcW w:w="5239" w:type="dxa"/>
            <w:gridSpan w:val="3"/>
          </w:tcPr>
          <w:p w:rsidR="00023D2A" w:rsidRPr="00E86844" w:rsidRDefault="00023D2A" w:rsidP="00FC1FC1">
            <w:pPr>
              <w:rPr>
                <w:rFonts w:asciiTheme="majorHAnsi" w:hAnsiTheme="majorHAnsi" w:cstheme="majorHAnsi"/>
              </w:rPr>
            </w:pPr>
            <w:r w:rsidRPr="00E86844">
              <w:rPr>
                <w:rFonts w:asciiTheme="majorHAnsi" w:hAnsiTheme="majorHAnsi" w:cstheme="majorHAnsi"/>
              </w:rPr>
              <w:t>Migration and poverty</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10</w:t>
            </w:r>
          </w:p>
        </w:tc>
        <w:tc>
          <w:tcPr>
            <w:tcW w:w="5239" w:type="dxa"/>
            <w:gridSpan w:val="3"/>
          </w:tcPr>
          <w:p w:rsidR="00023D2A" w:rsidRPr="00E86844" w:rsidRDefault="00023D2A" w:rsidP="00FC1FC1">
            <w:pPr>
              <w:rPr>
                <w:rFonts w:asciiTheme="majorHAnsi" w:hAnsiTheme="majorHAnsi" w:cstheme="majorHAnsi"/>
                <w:i/>
              </w:rPr>
            </w:pPr>
            <w:r w:rsidRPr="00E86844">
              <w:rPr>
                <w:rFonts w:asciiTheme="majorHAnsi" w:hAnsiTheme="majorHAnsi" w:cstheme="majorHAnsi"/>
              </w:rPr>
              <w:t>Migration and labour supply</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11</w:t>
            </w:r>
          </w:p>
        </w:tc>
        <w:tc>
          <w:tcPr>
            <w:tcW w:w="5239" w:type="dxa"/>
            <w:gridSpan w:val="3"/>
          </w:tcPr>
          <w:p w:rsidR="00023D2A" w:rsidRPr="00E86844" w:rsidRDefault="00023D2A" w:rsidP="00FC1FC1">
            <w:pPr>
              <w:rPr>
                <w:rFonts w:asciiTheme="majorHAnsi" w:hAnsiTheme="majorHAnsi" w:cstheme="majorHAnsi"/>
              </w:rPr>
            </w:pPr>
            <w:r w:rsidRPr="00E86844">
              <w:rPr>
                <w:rFonts w:asciiTheme="majorHAnsi" w:hAnsiTheme="majorHAnsi" w:cstheme="majorHAnsi"/>
              </w:rPr>
              <w:t>Migration and competitiveness</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12</w:t>
            </w:r>
          </w:p>
        </w:tc>
        <w:tc>
          <w:tcPr>
            <w:tcW w:w="5239" w:type="dxa"/>
            <w:gridSpan w:val="3"/>
          </w:tcPr>
          <w:p w:rsidR="00023D2A" w:rsidRPr="00E86844" w:rsidRDefault="00023D2A" w:rsidP="00FC1FC1">
            <w:pPr>
              <w:rPr>
                <w:rFonts w:asciiTheme="majorHAnsi" w:hAnsiTheme="majorHAnsi" w:cstheme="majorHAnsi"/>
              </w:rPr>
            </w:pPr>
            <w:r w:rsidRPr="00E86844">
              <w:rPr>
                <w:rFonts w:asciiTheme="majorHAnsi" w:hAnsiTheme="majorHAnsi" w:cstheme="majorHAnsi"/>
              </w:rPr>
              <w:t xml:space="preserve">Migration and inequality </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13</w:t>
            </w:r>
          </w:p>
        </w:tc>
        <w:tc>
          <w:tcPr>
            <w:tcW w:w="5239" w:type="dxa"/>
            <w:gridSpan w:val="3"/>
          </w:tcPr>
          <w:p w:rsidR="00023D2A" w:rsidRPr="00E86844" w:rsidRDefault="00023D2A" w:rsidP="00FC1FC1">
            <w:pPr>
              <w:rPr>
                <w:rFonts w:asciiTheme="majorHAnsi" w:hAnsiTheme="majorHAnsi" w:cstheme="majorHAnsi"/>
                <w:i/>
              </w:rPr>
            </w:pPr>
            <w:r w:rsidRPr="00E86844">
              <w:rPr>
                <w:rFonts w:asciiTheme="majorHAnsi" w:hAnsiTheme="majorHAnsi" w:cstheme="majorHAnsi"/>
              </w:rPr>
              <w:t>Migration and EU policies</w:t>
            </w:r>
            <w:r w:rsidRPr="00E86844">
              <w:rPr>
                <w:rFonts w:asciiTheme="majorHAnsi" w:hAnsiTheme="majorHAnsi" w:cstheme="majorHAnsi"/>
                <w:i/>
              </w:rPr>
              <w:t xml:space="preserve"> </w:t>
            </w:r>
          </w:p>
        </w:tc>
      </w:tr>
      <w:tr w:rsidR="00023D2A" w:rsidRPr="00E86844" w:rsidTr="00FC1FC1">
        <w:trPr>
          <w:trHeight w:val="207"/>
        </w:trPr>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14</w:t>
            </w:r>
          </w:p>
        </w:tc>
        <w:tc>
          <w:tcPr>
            <w:tcW w:w="5239" w:type="dxa"/>
            <w:gridSpan w:val="3"/>
          </w:tcPr>
          <w:p w:rsidR="00023D2A" w:rsidRPr="00E86844" w:rsidRDefault="001C4413" w:rsidP="00FC1FC1">
            <w:pPr>
              <w:rPr>
                <w:rFonts w:asciiTheme="majorHAnsi" w:hAnsiTheme="majorHAnsi" w:cstheme="majorHAnsi"/>
              </w:rPr>
            </w:pPr>
            <w:r>
              <w:rPr>
                <w:rFonts w:asciiTheme="majorHAnsi" w:hAnsiTheme="majorHAnsi" w:cstheme="majorHAnsi"/>
              </w:rPr>
              <w:t>Migration policies of Kosova</w:t>
            </w:r>
          </w:p>
        </w:tc>
      </w:tr>
      <w:tr w:rsidR="00023D2A" w:rsidRPr="00E86844" w:rsidTr="00FC1FC1">
        <w:tc>
          <w:tcPr>
            <w:tcW w:w="3617" w:type="dxa"/>
          </w:tcPr>
          <w:p w:rsidR="00023D2A" w:rsidRPr="00E86844" w:rsidRDefault="00023D2A" w:rsidP="00FC1FC1">
            <w:pPr>
              <w:rPr>
                <w:rFonts w:asciiTheme="majorHAnsi" w:hAnsiTheme="majorHAnsi" w:cstheme="majorHAnsi"/>
              </w:rPr>
            </w:pPr>
            <w:r w:rsidRPr="00E86844">
              <w:rPr>
                <w:rFonts w:asciiTheme="majorHAnsi" w:hAnsiTheme="majorHAnsi" w:cstheme="majorHAnsi"/>
                <w:i/>
              </w:rPr>
              <w:t>Week 15</w:t>
            </w:r>
          </w:p>
        </w:tc>
        <w:tc>
          <w:tcPr>
            <w:tcW w:w="5239" w:type="dxa"/>
            <w:gridSpan w:val="3"/>
          </w:tcPr>
          <w:p w:rsidR="00023D2A" w:rsidRPr="00E86844" w:rsidRDefault="001C4413" w:rsidP="00FC1FC1">
            <w:pPr>
              <w:rPr>
                <w:rFonts w:asciiTheme="majorHAnsi" w:hAnsiTheme="majorHAnsi" w:cstheme="majorHAnsi"/>
              </w:rPr>
            </w:pPr>
            <w:r>
              <w:rPr>
                <w:rStyle w:val="Hyperlink"/>
                <w:rFonts w:asciiTheme="majorHAnsi" w:hAnsiTheme="majorHAnsi" w:cstheme="majorHAnsi"/>
                <w:color w:val="auto"/>
                <w:u w:val="none"/>
              </w:rPr>
              <w:t>Second intermediary test</w:t>
            </w:r>
          </w:p>
        </w:tc>
      </w:tr>
      <w:tr w:rsidR="00023D2A" w:rsidRPr="00E86844" w:rsidTr="00FC1FC1">
        <w:tc>
          <w:tcPr>
            <w:tcW w:w="8856" w:type="dxa"/>
            <w:gridSpan w:val="4"/>
            <w:shd w:val="clear" w:color="auto" w:fill="B8CCE4"/>
          </w:tcPr>
          <w:p w:rsidR="00023D2A" w:rsidRPr="00E86844" w:rsidRDefault="00023D2A" w:rsidP="00FC1FC1">
            <w:pPr>
              <w:jc w:val="center"/>
              <w:rPr>
                <w:rFonts w:asciiTheme="majorHAnsi" w:hAnsiTheme="majorHAnsi" w:cstheme="majorHAnsi"/>
                <w:b/>
              </w:rPr>
            </w:pPr>
            <w:r w:rsidRPr="00E86844">
              <w:rPr>
                <w:rFonts w:asciiTheme="majorHAnsi" w:hAnsiTheme="majorHAnsi" w:cstheme="majorHAnsi"/>
                <w:b/>
              </w:rPr>
              <w:t>Academic policies and code of conduct:</w:t>
            </w:r>
          </w:p>
        </w:tc>
      </w:tr>
      <w:tr w:rsidR="00023D2A" w:rsidRPr="00E86844" w:rsidTr="00FC1FC1">
        <w:trPr>
          <w:trHeight w:val="1088"/>
        </w:trPr>
        <w:tc>
          <w:tcPr>
            <w:tcW w:w="8856" w:type="dxa"/>
            <w:gridSpan w:val="4"/>
          </w:tcPr>
          <w:p w:rsidR="00023D2A" w:rsidRPr="00E86844" w:rsidRDefault="00023D2A" w:rsidP="00321530">
            <w:pPr>
              <w:tabs>
                <w:tab w:val="left" w:pos="1275"/>
              </w:tabs>
              <w:jc w:val="both"/>
              <w:rPr>
                <w:rFonts w:asciiTheme="majorHAnsi" w:hAnsiTheme="majorHAnsi" w:cstheme="majorHAnsi"/>
              </w:rPr>
            </w:pPr>
            <w:r w:rsidRPr="00E86844">
              <w:rPr>
                <w:rFonts w:asciiTheme="majorHAnsi" w:hAnsiTheme="majorHAnsi" w:cstheme="majorHAnsi"/>
              </w:rPr>
              <w:t xml:space="preserve">Participation in lectures and seminars is mandatory. Students are encouraged to seek clarification during lectures and seminars. </w:t>
            </w:r>
            <w:r w:rsidR="00894B1A">
              <w:rPr>
                <w:rFonts w:asciiTheme="majorHAnsi" w:hAnsiTheme="majorHAnsi" w:cstheme="majorHAnsi"/>
              </w:rPr>
              <w:t>The lecturer</w:t>
            </w:r>
            <w:r w:rsidRPr="00E86844">
              <w:rPr>
                <w:rFonts w:asciiTheme="majorHAnsi" w:hAnsiTheme="majorHAnsi" w:cstheme="majorHAnsi"/>
              </w:rPr>
              <w:t xml:space="preserve"> will be available for additional clarification and student consultation. Students are obliged to read the literature assigned to them after each lecture and complete the tasks and essays that will be given to them. Students are encouraged to follow public discussions and initiate discussions during lectures and seminars. Students must respect the institution and academic rules, the schedule of lectures and seminars, as well as be engaged during lectures</w:t>
            </w:r>
            <w:r w:rsidR="00894B1A">
              <w:rPr>
                <w:rFonts w:asciiTheme="majorHAnsi" w:hAnsiTheme="majorHAnsi" w:cstheme="majorHAnsi"/>
              </w:rPr>
              <w:t xml:space="preserve"> and seminars</w:t>
            </w:r>
            <w:r w:rsidRPr="00E86844">
              <w:rPr>
                <w:rFonts w:asciiTheme="majorHAnsi" w:hAnsiTheme="majorHAnsi" w:cstheme="majorHAnsi"/>
              </w:rPr>
              <w:t>. It is mandatory to have ID in tests and exams. During the drafting of seminar papers, students must adhere to the instructions given by the teacher regarding the academic rules.</w:t>
            </w:r>
          </w:p>
        </w:tc>
      </w:tr>
    </w:tbl>
    <w:p w:rsidR="00023D2A" w:rsidRPr="00E86844" w:rsidRDefault="00023D2A" w:rsidP="00023D2A">
      <w:pPr>
        <w:rPr>
          <w:rFonts w:asciiTheme="majorHAnsi" w:hAnsiTheme="majorHAnsi" w:cstheme="majorHAnsi"/>
          <w:b/>
        </w:rPr>
      </w:pPr>
    </w:p>
    <w:p w:rsidR="00023D2A" w:rsidRPr="00E86844" w:rsidRDefault="00023D2A" w:rsidP="00023D2A">
      <w:pPr>
        <w:rPr>
          <w:rFonts w:asciiTheme="majorHAnsi" w:hAnsiTheme="majorHAnsi" w:cstheme="majorHAnsi"/>
          <w:b/>
        </w:rPr>
      </w:pPr>
    </w:p>
    <w:p w:rsidR="00023D2A" w:rsidRPr="00E86844" w:rsidRDefault="00023D2A" w:rsidP="00023D2A">
      <w:pPr>
        <w:rPr>
          <w:rFonts w:asciiTheme="majorHAnsi" w:hAnsiTheme="majorHAnsi" w:cstheme="majorHAnsi"/>
        </w:rPr>
      </w:pPr>
    </w:p>
    <w:p w:rsidR="00023D2A" w:rsidRPr="00E86844" w:rsidRDefault="00023D2A" w:rsidP="00023D2A">
      <w:pPr>
        <w:jc w:val="both"/>
        <w:rPr>
          <w:rFonts w:asciiTheme="majorHAnsi" w:hAnsiTheme="majorHAnsi" w:cstheme="majorHAnsi"/>
        </w:rPr>
      </w:pPr>
    </w:p>
    <w:p w:rsidR="009C20C1" w:rsidRPr="00023D2A" w:rsidRDefault="009C20C1" w:rsidP="00023D2A"/>
    <w:sectPr w:rsidR="009C20C1" w:rsidRPr="00023D2A" w:rsidSect="00B01B32">
      <w:footerReference w:type="even" r:id="rId7"/>
      <w:footerReference w:type="default" r:id="rId8"/>
      <w:pgSz w:w="11906" w:h="16838" w:code="9"/>
      <w:pgMar w:top="1440" w:right="1440" w:bottom="1440" w:left="1440" w:header="720" w:footer="10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47C" w:rsidRDefault="004A047C">
      <w:r>
        <w:separator/>
      </w:r>
    </w:p>
  </w:endnote>
  <w:endnote w:type="continuationSeparator" w:id="0">
    <w:p w:rsidR="004A047C" w:rsidRDefault="004A0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83" w:usb1="10000000" w:usb2="00000000" w:usb3="00000000" w:csb0="8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7C" w:rsidRDefault="000B5F40" w:rsidP="00D050BE">
    <w:pPr>
      <w:pStyle w:val="Footer"/>
      <w:framePr w:wrap="around" w:vAnchor="text" w:hAnchor="margin" w:xAlign="right" w:y="1"/>
      <w:rPr>
        <w:rStyle w:val="PageNumber"/>
      </w:rPr>
    </w:pPr>
    <w:r>
      <w:rPr>
        <w:rStyle w:val="PageNumber"/>
      </w:rPr>
      <w:fldChar w:fldCharType="begin"/>
    </w:r>
    <w:r w:rsidR="004A047C">
      <w:rPr>
        <w:rStyle w:val="PageNumber"/>
      </w:rPr>
      <w:instrText xml:space="preserve">PAGE  </w:instrText>
    </w:r>
    <w:r>
      <w:rPr>
        <w:rStyle w:val="PageNumber"/>
      </w:rPr>
      <w:fldChar w:fldCharType="separate"/>
    </w:r>
    <w:r w:rsidR="004A047C">
      <w:rPr>
        <w:rStyle w:val="PageNumber"/>
        <w:noProof/>
      </w:rPr>
      <w:t>3</w:t>
    </w:r>
    <w:r>
      <w:rPr>
        <w:rStyle w:val="PageNumber"/>
      </w:rPr>
      <w:fldChar w:fldCharType="end"/>
    </w:r>
  </w:p>
  <w:p w:rsidR="004A047C" w:rsidRDefault="004A047C" w:rsidP="00D050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7C" w:rsidRDefault="000B5F40" w:rsidP="00D050BE">
    <w:pPr>
      <w:pStyle w:val="Footer"/>
      <w:framePr w:wrap="around" w:vAnchor="text" w:hAnchor="margin" w:xAlign="right" w:y="1"/>
      <w:rPr>
        <w:rStyle w:val="PageNumber"/>
      </w:rPr>
    </w:pPr>
    <w:r>
      <w:rPr>
        <w:rStyle w:val="PageNumber"/>
      </w:rPr>
      <w:fldChar w:fldCharType="begin"/>
    </w:r>
    <w:r w:rsidR="004A047C">
      <w:rPr>
        <w:rStyle w:val="PageNumber"/>
      </w:rPr>
      <w:instrText xml:space="preserve">PAGE  </w:instrText>
    </w:r>
    <w:r>
      <w:rPr>
        <w:rStyle w:val="PageNumber"/>
      </w:rPr>
      <w:fldChar w:fldCharType="separate"/>
    </w:r>
    <w:r w:rsidR="00843E21">
      <w:rPr>
        <w:rStyle w:val="PageNumber"/>
        <w:noProof/>
      </w:rPr>
      <w:t>4</w:t>
    </w:r>
    <w:r>
      <w:rPr>
        <w:rStyle w:val="PageNumber"/>
      </w:rPr>
      <w:fldChar w:fldCharType="end"/>
    </w:r>
  </w:p>
  <w:p w:rsidR="004A047C" w:rsidRDefault="004A047C" w:rsidP="00D050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47C" w:rsidRDefault="004A047C">
      <w:r>
        <w:separator/>
      </w:r>
    </w:p>
  </w:footnote>
  <w:footnote w:type="continuationSeparator" w:id="0">
    <w:p w:rsidR="004A047C" w:rsidRDefault="004A04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2BD8"/>
    <w:multiLevelType w:val="hybridMultilevel"/>
    <w:tmpl w:val="DDF46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32EEB"/>
    <w:multiLevelType w:val="hybridMultilevel"/>
    <w:tmpl w:val="4014C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656E4"/>
    <w:multiLevelType w:val="hybridMultilevel"/>
    <w:tmpl w:val="7EE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70CBC"/>
    <w:multiLevelType w:val="hybridMultilevel"/>
    <w:tmpl w:val="992010B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190B676A"/>
    <w:multiLevelType w:val="multilevel"/>
    <w:tmpl w:val="359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AB3F1D"/>
    <w:multiLevelType w:val="multilevel"/>
    <w:tmpl w:val="764E2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601C54"/>
    <w:multiLevelType w:val="hybridMultilevel"/>
    <w:tmpl w:val="E6C47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627768"/>
    <w:multiLevelType w:val="hybridMultilevel"/>
    <w:tmpl w:val="239A2C9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1F6231"/>
    <w:multiLevelType w:val="hybridMultilevel"/>
    <w:tmpl w:val="7E9485C0"/>
    <w:lvl w:ilvl="0" w:tplc="4FCE1D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E10BD"/>
    <w:multiLevelType w:val="hybridMultilevel"/>
    <w:tmpl w:val="A4BE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C14095"/>
    <w:multiLevelType w:val="hybridMultilevel"/>
    <w:tmpl w:val="BFA0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B46669"/>
    <w:multiLevelType w:val="hybridMultilevel"/>
    <w:tmpl w:val="4372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B31766"/>
    <w:multiLevelType w:val="multilevel"/>
    <w:tmpl w:val="B4BE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0"/>
  </w:num>
  <w:num w:numId="4">
    <w:abstractNumId w:val="10"/>
  </w:num>
  <w:num w:numId="5">
    <w:abstractNumId w:val="1"/>
  </w:num>
  <w:num w:numId="6">
    <w:abstractNumId w:val="5"/>
  </w:num>
  <w:num w:numId="7">
    <w:abstractNumId w:val="4"/>
  </w:num>
  <w:num w:numId="8">
    <w:abstractNumId w:val="12"/>
  </w:num>
  <w:num w:numId="9">
    <w:abstractNumId w:val="9"/>
  </w:num>
  <w:num w:numId="10">
    <w:abstractNumId w:val="8"/>
  </w:num>
  <w:num w:numId="11">
    <w:abstractNumId w:val="2"/>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useFELayout/>
  </w:compat>
  <w:rsids>
    <w:rsidRoot w:val="00CA054B"/>
    <w:rsid w:val="00023D2A"/>
    <w:rsid w:val="000B5F40"/>
    <w:rsid w:val="001A4B77"/>
    <w:rsid w:val="001C4413"/>
    <w:rsid w:val="00321530"/>
    <w:rsid w:val="0047699E"/>
    <w:rsid w:val="004A047C"/>
    <w:rsid w:val="004E4897"/>
    <w:rsid w:val="006C5017"/>
    <w:rsid w:val="00703A57"/>
    <w:rsid w:val="00787DAB"/>
    <w:rsid w:val="00843E21"/>
    <w:rsid w:val="00894B1A"/>
    <w:rsid w:val="009C20C1"/>
    <w:rsid w:val="009E1F17"/>
    <w:rsid w:val="00A031EF"/>
    <w:rsid w:val="00A24089"/>
    <w:rsid w:val="00A537AB"/>
    <w:rsid w:val="00A618EF"/>
    <w:rsid w:val="00AB180B"/>
    <w:rsid w:val="00AF7D4F"/>
    <w:rsid w:val="00B01B32"/>
    <w:rsid w:val="00BA2FEE"/>
    <w:rsid w:val="00C161CC"/>
    <w:rsid w:val="00CA054B"/>
    <w:rsid w:val="00D050BE"/>
    <w:rsid w:val="00DE5933"/>
    <w:rsid w:val="00E640D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4B"/>
    <w:rPr>
      <w:rFonts w:ascii="Times New Roman" w:eastAsia="Times New Roman" w:hAnsi="Times New Roman" w:cs="Times New Roman"/>
      <w:lang w:val="en-GB"/>
    </w:rPr>
  </w:style>
  <w:style w:type="paragraph" w:styleId="Heading1">
    <w:name w:val="heading 1"/>
    <w:basedOn w:val="Normal"/>
    <w:link w:val="Heading1Char"/>
    <w:uiPriority w:val="9"/>
    <w:qFormat/>
    <w:rsid w:val="004A047C"/>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054B"/>
    <w:pPr>
      <w:tabs>
        <w:tab w:val="center" w:pos="4320"/>
        <w:tab w:val="right" w:pos="8640"/>
      </w:tabs>
    </w:pPr>
  </w:style>
  <w:style w:type="character" w:customStyle="1" w:styleId="FooterChar">
    <w:name w:val="Footer Char"/>
    <w:basedOn w:val="DefaultParagraphFont"/>
    <w:link w:val="Footer"/>
    <w:rsid w:val="00CA054B"/>
    <w:rPr>
      <w:rFonts w:ascii="Times New Roman" w:eastAsia="Times New Roman" w:hAnsi="Times New Roman" w:cs="Times New Roman"/>
      <w:lang w:val="en-GB"/>
    </w:rPr>
  </w:style>
  <w:style w:type="character" w:styleId="PageNumber">
    <w:name w:val="page number"/>
    <w:basedOn w:val="DefaultParagraphFont"/>
    <w:rsid w:val="00CA054B"/>
  </w:style>
  <w:style w:type="paragraph" w:styleId="NoSpacing">
    <w:name w:val="No Spacing"/>
    <w:link w:val="NoSpacingChar"/>
    <w:uiPriority w:val="1"/>
    <w:qFormat/>
    <w:rsid w:val="00CA054B"/>
    <w:rPr>
      <w:rFonts w:ascii="Times New Roman" w:eastAsia="Times New Roman" w:hAnsi="Times New Roman" w:cs="Times New Roman"/>
    </w:rPr>
  </w:style>
  <w:style w:type="character" w:customStyle="1" w:styleId="NoSpacingChar">
    <w:name w:val="No Spacing Char"/>
    <w:link w:val="NoSpacing"/>
    <w:uiPriority w:val="1"/>
    <w:rsid w:val="00CA054B"/>
    <w:rPr>
      <w:rFonts w:ascii="Times New Roman" w:eastAsia="Times New Roman" w:hAnsi="Times New Roman" w:cs="Times New Roman"/>
    </w:rPr>
  </w:style>
  <w:style w:type="character" w:styleId="Hyperlink">
    <w:name w:val="Hyperlink"/>
    <w:basedOn w:val="DefaultParagraphFont"/>
    <w:uiPriority w:val="99"/>
    <w:unhideWhenUsed/>
    <w:rsid w:val="00CA054B"/>
    <w:rPr>
      <w:color w:val="0000FF" w:themeColor="hyperlink"/>
      <w:u w:val="single"/>
    </w:rPr>
  </w:style>
  <w:style w:type="paragraph" w:styleId="ListParagraph">
    <w:name w:val="List Paragraph"/>
    <w:basedOn w:val="Normal"/>
    <w:uiPriority w:val="34"/>
    <w:qFormat/>
    <w:rsid w:val="00CA054B"/>
    <w:pPr>
      <w:ind w:left="720"/>
      <w:contextualSpacing/>
    </w:pPr>
  </w:style>
  <w:style w:type="character" w:styleId="FollowedHyperlink">
    <w:name w:val="FollowedHyperlink"/>
    <w:basedOn w:val="DefaultParagraphFont"/>
    <w:uiPriority w:val="99"/>
    <w:semiHidden/>
    <w:unhideWhenUsed/>
    <w:rsid w:val="00D050BE"/>
    <w:rPr>
      <w:color w:val="800080" w:themeColor="followedHyperlink"/>
      <w:u w:val="single"/>
    </w:rPr>
  </w:style>
  <w:style w:type="paragraph" w:styleId="NormalWeb">
    <w:name w:val="Normal (Web)"/>
    <w:basedOn w:val="Normal"/>
    <w:unhideWhenUsed/>
    <w:rsid w:val="009C20C1"/>
    <w:pPr>
      <w:spacing w:before="100" w:beforeAutospacing="1" w:after="100" w:afterAutospacing="1"/>
    </w:pPr>
    <w:rPr>
      <w:rFonts w:eastAsiaTheme="minorEastAsia"/>
      <w:sz w:val="20"/>
      <w:szCs w:val="20"/>
      <w:lang w:val="en-US"/>
    </w:rPr>
  </w:style>
  <w:style w:type="character" w:customStyle="1" w:styleId="Heading1Char">
    <w:name w:val="Heading 1 Char"/>
    <w:basedOn w:val="DefaultParagraphFont"/>
    <w:link w:val="Heading1"/>
    <w:uiPriority w:val="9"/>
    <w:rsid w:val="004A047C"/>
    <w:rPr>
      <w:rFonts w:ascii="Times New Roman" w:eastAsia="Times New Roman" w:hAnsi="Times New Roman" w:cs="Times New Roman"/>
      <w:b/>
      <w:bCs/>
      <w:kern w:val="36"/>
      <w:sz w:val="48"/>
      <w:szCs w:val="48"/>
    </w:rPr>
  </w:style>
  <w:style w:type="paragraph" w:customStyle="1" w:styleId="Default">
    <w:name w:val="Default"/>
    <w:rsid w:val="00B01B32"/>
    <w:pPr>
      <w:widowControl w:val="0"/>
      <w:autoSpaceDE w:val="0"/>
      <w:autoSpaceDN w:val="0"/>
      <w:adjustRightInd w:val="0"/>
    </w:pPr>
    <w:rPr>
      <w:rFonts w:ascii="Calibri" w:eastAsiaTheme="minorHAnsi" w:hAnsi="Calibri" w:cs="Calibri"/>
      <w:color w:val="000000"/>
    </w:rPr>
  </w:style>
</w:styles>
</file>

<file path=word/webSettings.xml><?xml version="1.0" encoding="utf-8"?>
<w:webSettings xmlns:r="http://schemas.openxmlformats.org/officeDocument/2006/relationships" xmlns:w="http://schemas.openxmlformats.org/wordprocessingml/2006/main">
  <w:divs>
    <w:div w:id="212428870">
      <w:bodyDiv w:val="1"/>
      <w:marLeft w:val="0"/>
      <w:marRight w:val="0"/>
      <w:marTop w:val="0"/>
      <w:marBottom w:val="0"/>
      <w:divBdr>
        <w:top w:val="none" w:sz="0" w:space="0" w:color="auto"/>
        <w:left w:val="none" w:sz="0" w:space="0" w:color="auto"/>
        <w:bottom w:val="none" w:sz="0" w:space="0" w:color="auto"/>
        <w:right w:val="none" w:sz="0" w:space="0" w:color="auto"/>
      </w:divBdr>
    </w:div>
    <w:div w:id="1444114123">
      <w:bodyDiv w:val="1"/>
      <w:marLeft w:val="0"/>
      <w:marRight w:val="0"/>
      <w:marTop w:val="0"/>
      <w:marBottom w:val="0"/>
      <w:divBdr>
        <w:top w:val="none" w:sz="0" w:space="0" w:color="auto"/>
        <w:left w:val="none" w:sz="0" w:space="0" w:color="auto"/>
        <w:bottom w:val="none" w:sz="0" w:space="0" w:color="auto"/>
        <w:right w:val="none" w:sz="0" w:space="0" w:color="auto"/>
      </w:divBdr>
    </w:div>
    <w:div w:id="182177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Rineta Hoxha</dc:creator>
  <cp:keywords/>
  <dc:description/>
  <cp:lastModifiedBy>Avdullah Hoti</cp:lastModifiedBy>
  <cp:revision>39</cp:revision>
  <dcterms:created xsi:type="dcterms:W3CDTF">2019-02-19T19:18:00Z</dcterms:created>
  <dcterms:modified xsi:type="dcterms:W3CDTF">2025-04-05T13:46:00Z</dcterms:modified>
</cp:coreProperties>
</file>