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EE3" w:rsidRPr="0097175F" w:rsidRDefault="00B9367D" w:rsidP="00780AB7">
      <w:pPr>
        <w:spacing w:after="0" w:line="240" w:lineRule="auto"/>
        <w:jc w:val="center"/>
        <w:rPr>
          <w:rFonts w:asciiTheme="majorHAnsi" w:hAnsiTheme="majorHAnsi" w:cstheme="majorHAnsi"/>
          <w:b/>
          <w:sz w:val="24"/>
          <w:szCs w:val="24"/>
        </w:rPr>
      </w:pPr>
      <w:r w:rsidRPr="0097175F">
        <w:rPr>
          <w:rFonts w:asciiTheme="majorHAnsi" w:hAnsiTheme="majorHAnsi" w:cstheme="majorHAnsi"/>
          <w:b/>
          <w:sz w:val="24"/>
          <w:szCs w:val="24"/>
        </w:rPr>
        <w:t>SYLLABUSI</w:t>
      </w:r>
    </w:p>
    <w:p w:rsidR="00B63AF5" w:rsidRPr="0097175F" w:rsidRDefault="006C2660" w:rsidP="00780AB7">
      <w:pPr>
        <w:spacing w:after="0" w:line="240" w:lineRule="auto"/>
        <w:jc w:val="center"/>
        <w:rPr>
          <w:rFonts w:asciiTheme="majorHAnsi" w:hAnsiTheme="majorHAnsi" w:cstheme="majorHAnsi"/>
          <w:b/>
          <w:sz w:val="24"/>
          <w:szCs w:val="24"/>
        </w:rPr>
      </w:pPr>
      <w:r w:rsidRPr="0097175F">
        <w:rPr>
          <w:rFonts w:asciiTheme="majorHAnsi" w:hAnsiTheme="majorHAnsi" w:cstheme="majorHAnsi"/>
          <w:b/>
          <w:sz w:val="24"/>
          <w:szCs w:val="24"/>
        </w:rPr>
        <w:t>EKONOMIKSI I MIGRACIONI</w:t>
      </w:r>
      <w:r w:rsidR="00E86FA4" w:rsidRPr="0097175F">
        <w:rPr>
          <w:rFonts w:asciiTheme="majorHAnsi" w:hAnsiTheme="majorHAnsi" w:cstheme="majorHAnsi"/>
          <w:b/>
          <w:sz w:val="24"/>
          <w:szCs w:val="24"/>
        </w:rPr>
        <w:t>T</w:t>
      </w:r>
    </w:p>
    <w:p w:rsidR="003D5E73" w:rsidRPr="0097175F" w:rsidRDefault="003D5E73" w:rsidP="00780AB7">
      <w:pPr>
        <w:spacing w:after="0" w:line="240" w:lineRule="auto"/>
        <w:rPr>
          <w:rFonts w:asciiTheme="majorHAnsi" w:hAnsiTheme="majorHAnsi" w:cstheme="majorHAnsi"/>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7"/>
        <w:gridCol w:w="1425"/>
        <w:gridCol w:w="1770"/>
        <w:gridCol w:w="2044"/>
      </w:tblGrid>
      <w:tr w:rsidR="00B63AF5" w:rsidRPr="0097175F" w:rsidTr="00B9367D">
        <w:tc>
          <w:tcPr>
            <w:tcW w:w="88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B63AF5" w:rsidRPr="0097175F" w:rsidRDefault="00B63AF5" w:rsidP="00780AB7">
            <w:pPr>
              <w:pStyle w:val="NoSpacing"/>
              <w:rPr>
                <w:rFonts w:asciiTheme="majorHAnsi" w:hAnsiTheme="majorHAnsi" w:cstheme="majorHAnsi"/>
                <w:b/>
                <w:lang w:val="sq-AL"/>
              </w:rPr>
            </w:pPr>
            <w:r w:rsidRPr="0097175F">
              <w:rPr>
                <w:rFonts w:asciiTheme="majorHAnsi" w:hAnsiTheme="majorHAnsi" w:cstheme="majorHAnsi"/>
                <w:b/>
                <w:lang w:val="sq-AL"/>
              </w:rPr>
              <w:t>Informatat themelore për lëndën</w:t>
            </w:r>
          </w:p>
        </w:tc>
      </w:tr>
      <w:tr w:rsidR="00B63AF5" w:rsidRPr="0097175F" w:rsidTr="00B9367D">
        <w:tc>
          <w:tcPr>
            <w:tcW w:w="3617" w:type="dxa"/>
            <w:tcBorders>
              <w:top w:val="single" w:sz="4" w:space="0" w:color="000000"/>
              <w:left w:val="single" w:sz="4" w:space="0" w:color="000000"/>
              <w:bottom w:val="single" w:sz="4" w:space="0" w:color="000000"/>
              <w:right w:val="single" w:sz="4" w:space="0" w:color="000000"/>
            </w:tcBorders>
          </w:tcPr>
          <w:p w:rsidR="00B63AF5" w:rsidRPr="0097175F" w:rsidRDefault="00B63AF5" w:rsidP="00780AB7">
            <w:pPr>
              <w:pStyle w:val="NoSpacing"/>
              <w:rPr>
                <w:rFonts w:asciiTheme="majorHAnsi" w:hAnsiTheme="majorHAnsi" w:cstheme="majorHAnsi"/>
                <w:b/>
                <w:lang w:val="sq-AL"/>
              </w:rPr>
            </w:pPr>
            <w:r w:rsidRPr="0097175F">
              <w:rPr>
                <w:rFonts w:asciiTheme="majorHAnsi" w:hAnsiTheme="majorHAnsi" w:cstheme="majorHAnsi"/>
                <w:b/>
                <w:lang w:val="sq-AL"/>
              </w:rPr>
              <w:t xml:space="preserve">Njësia akademike: </w:t>
            </w:r>
          </w:p>
        </w:tc>
        <w:tc>
          <w:tcPr>
            <w:tcW w:w="5239" w:type="dxa"/>
            <w:gridSpan w:val="3"/>
            <w:tcBorders>
              <w:top w:val="single" w:sz="4" w:space="0" w:color="000000"/>
              <w:left w:val="single" w:sz="4" w:space="0" w:color="000000"/>
              <w:bottom w:val="single" w:sz="4" w:space="0" w:color="000000"/>
              <w:right w:val="single" w:sz="4" w:space="0" w:color="000000"/>
            </w:tcBorders>
          </w:tcPr>
          <w:p w:rsidR="00B63AF5" w:rsidRPr="0097175F" w:rsidRDefault="00B63AF5" w:rsidP="00782EE3">
            <w:pPr>
              <w:pStyle w:val="NoSpacing"/>
              <w:rPr>
                <w:rFonts w:asciiTheme="majorHAnsi" w:eastAsiaTheme="minorHAnsi" w:hAnsiTheme="majorHAnsi" w:cstheme="majorHAnsi"/>
                <w:lang w:val="sq-AL"/>
              </w:rPr>
            </w:pPr>
            <w:r w:rsidRPr="0097175F">
              <w:rPr>
                <w:rFonts w:asciiTheme="majorHAnsi" w:hAnsiTheme="majorHAnsi" w:cstheme="majorHAnsi"/>
                <w:lang w:val="sq-AL"/>
              </w:rPr>
              <w:t>Fakulteti</w:t>
            </w:r>
            <w:r w:rsidR="00782EE3" w:rsidRPr="0097175F">
              <w:rPr>
                <w:rFonts w:asciiTheme="majorHAnsi" w:hAnsiTheme="majorHAnsi" w:cstheme="majorHAnsi"/>
                <w:lang w:val="sq-AL"/>
              </w:rPr>
              <w:t xml:space="preserve"> i</w:t>
            </w:r>
            <w:r w:rsidRPr="0097175F">
              <w:rPr>
                <w:rFonts w:asciiTheme="majorHAnsi" w:hAnsiTheme="majorHAnsi" w:cstheme="majorHAnsi"/>
                <w:lang w:val="sq-AL"/>
              </w:rPr>
              <w:t xml:space="preserve"> Ekonomi</w:t>
            </w:r>
            <w:r w:rsidR="00782EE3" w:rsidRPr="0097175F">
              <w:rPr>
                <w:rFonts w:asciiTheme="majorHAnsi" w:hAnsiTheme="majorHAnsi" w:cstheme="majorHAnsi"/>
                <w:lang w:val="sq-AL"/>
              </w:rPr>
              <w:t>së</w:t>
            </w:r>
          </w:p>
        </w:tc>
      </w:tr>
      <w:tr w:rsidR="00B63AF5" w:rsidRPr="0097175F" w:rsidTr="00B9367D">
        <w:tc>
          <w:tcPr>
            <w:tcW w:w="3617" w:type="dxa"/>
            <w:tcBorders>
              <w:top w:val="single" w:sz="4" w:space="0" w:color="000000"/>
              <w:left w:val="single" w:sz="4" w:space="0" w:color="000000"/>
              <w:bottom w:val="single" w:sz="4" w:space="0" w:color="000000"/>
              <w:right w:val="single" w:sz="4" w:space="0" w:color="000000"/>
            </w:tcBorders>
          </w:tcPr>
          <w:p w:rsidR="00B63AF5" w:rsidRPr="0097175F" w:rsidRDefault="00B63AF5" w:rsidP="00780AB7">
            <w:pPr>
              <w:pStyle w:val="NoSpacing"/>
              <w:rPr>
                <w:rFonts w:asciiTheme="majorHAnsi" w:hAnsiTheme="majorHAnsi" w:cstheme="majorHAnsi"/>
                <w:b/>
                <w:lang w:val="sq-AL"/>
              </w:rPr>
            </w:pPr>
            <w:r w:rsidRPr="0097175F">
              <w:rPr>
                <w:rFonts w:asciiTheme="majorHAnsi" w:hAnsiTheme="majorHAnsi" w:cstheme="majorHAnsi"/>
                <w:b/>
                <w:lang w:val="sq-AL"/>
              </w:rPr>
              <w:t>Titulli i lëndës:</w:t>
            </w:r>
          </w:p>
        </w:tc>
        <w:tc>
          <w:tcPr>
            <w:tcW w:w="5239" w:type="dxa"/>
            <w:gridSpan w:val="3"/>
            <w:tcBorders>
              <w:top w:val="single" w:sz="4" w:space="0" w:color="000000"/>
              <w:left w:val="single" w:sz="4" w:space="0" w:color="000000"/>
              <w:bottom w:val="single" w:sz="4" w:space="0" w:color="000000"/>
              <w:right w:val="single" w:sz="4" w:space="0" w:color="000000"/>
            </w:tcBorders>
          </w:tcPr>
          <w:p w:rsidR="00B63AF5" w:rsidRPr="0097175F" w:rsidRDefault="00782EE3" w:rsidP="00780AB7">
            <w:pPr>
              <w:pStyle w:val="NoSpacing"/>
              <w:rPr>
                <w:rFonts w:asciiTheme="majorHAnsi" w:eastAsiaTheme="minorHAnsi" w:hAnsiTheme="majorHAnsi" w:cstheme="majorHAnsi"/>
                <w:lang w:val="sq-AL"/>
              </w:rPr>
            </w:pPr>
            <w:r w:rsidRPr="0097175F">
              <w:rPr>
                <w:rFonts w:asciiTheme="majorHAnsi" w:eastAsiaTheme="minorHAnsi" w:hAnsiTheme="majorHAnsi" w:cstheme="majorHAnsi"/>
                <w:lang w:val="sq-AL"/>
              </w:rPr>
              <w:t>Ekonomiksi i m</w:t>
            </w:r>
            <w:r w:rsidR="006C2660" w:rsidRPr="0097175F">
              <w:rPr>
                <w:rFonts w:asciiTheme="majorHAnsi" w:eastAsiaTheme="minorHAnsi" w:hAnsiTheme="majorHAnsi" w:cstheme="majorHAnsi"/>
                <w:lang w:val="sq-AL"/>
              </w:rPr>
              <w:t>igracionit</w:t>
            </w:r>
          </w:p>
        </w:tc>
      </w:tr>
      <w:tr w:rsidR="00B63AF5" w:rsidRPr="0097175F" w:rsidTr="00B9367D">
        <w:tc>
          <w:tcPr>
            <w:tcW w:w="3617" w:type="dxa"/>
            <w:tcBorders>
              <w:top w:val="single" w:sz="4" w:space="0" w:color="000000"/>
              <w:left w:val="single" w:sz="4" w:space="0" w:color="000000"/>
              <w:bottom w:val="single" w:sz="4" w:space="0" w:color="000000"/>
              <w:right w:val="single" w:sz="4" w:space="0" w:color="000000"/>
            </w:tcBorders>
          </w:tcPr>
          <w:p w:rsidR="00B63AF5" w:rsidRPr="0097175F" w:rsidRDefault="00B63AF5" w:rsidP="00780AB7">
            <w:pPr>
              <w:pStyle w:val="NoSpacing"/>
              <w:rPr>
                <w:rFonts w:asciiTheme="majorHAnsi" w:hAnsiTheme="majorHAnsi" w:cstheme="majorHAnsi"/>
                <w:b/>
                <w:lang w:val="sq-AL"/>
              </w:rPr>
            </w:pPr>
            <w:r w:rsidRPr="0097175F">
              <w:rPr>
                <w:rFonts w:asciiTheme="majorHAnsi" w:hAnsiTheme="majorHAnsi" w:cstheme="majorHAnsi"/>
                <w:b/>
                <w:lang w:val="sq-AL"/>
              </w:rPr>
              <w:t>Niveli:</w:t>
            </w:r>
          </w:p>
        </w:tc>
        <w:tc>
          <w:tcPr>
            <w:tcW w:w="5239" w:type="dxa"/>
            <w:gridSpan w:val="3"/>
            <w:tcBorders>
              <w:top w:val="single" w:sz="4" w:space="0" w:color="000000"/>
              <w:left w:val="single" w:sz="4" w:space="0" w:color="000000"/>
              <w:bottom w:val="single" w:sz="4" w:space="0" w:color="000000"/>
              <w:right w:val="single" w:sz="4" w:space="0" w:color="000000"/>
            </w:tcBorders>
          </w:tcPr>
          <w:p w:rsidR="00B63AF5" w:rsidRPr="0097175F" w:rsidRDefault="00B63AF5" w:rsidP="00780AB7">
            <w:pPr>
              <w:pStyle w:val="NoSpacing"/>
              <w:rPr>
                <w:rFonts w:asciiTheme="majorHAnsi" w:eastAsiaTheme="minorHAnsi" w:hAnsiTheme="majorHAnsi" w:cstheme="majorHAnsi"/>
                <w:lang w:val="sq-AL"/>
              </w:rPr>
            </w:pPr>
            <w:r w:rsidRPr="0097175F">
              <w:rPr>
                <w:rFonts w:asciiTheme="majorHAnsi" w:eastAsiaTheme="minorHAnsi" w:hAnsiTheme="majorHAnsi" w:cstheme="majorHAnsi"/>
                <w:lang w:val="sq-AL"/>
              </w:rPr>
              <w:t>Bachelor</w:t>
            </w:r>
          </w:p>
        </w:tc>
      </w:tr>
      <w:tr w:rsidR="00B63AF5" w:rsidRPr="0097175F" w:rsidTr="00B9367D">
        <w:tc>
          <w:tcPr>
            <w:tcW w:w="3617" w:type="dxa"/>
            <w:tcBorders>
              <w:top w:val="single" w:sz="4" w:space="0" w:color="000000"/>
              <w:left w:val="single" w:sz="4" w:space="0" w:color="000000"/>
              <w:bottom w:val="single" w:sz="4" w:space="0" w:color="000000"/>
              <w:right w:val="single" w:sz="4" w:space="0" w:color="000000"/>
            </w:tcBorders>
          </w:tcPr>
          <w:p w:rsidR="00B63AF5" w:rsidRPr="0097175F" w:rsidRDefault="00B63AF5" w:rsidP="00780AB7">
            <w:pPr>
              <w:pStyle w:val="NoSpacing"/>
              <w:rPr>
                <w:rFonts w:asciiTheme="majorHAnsi" w:hAnsiTheme="majorHAnsi" w:cstheme="majorHAnsi"/>
                <w:b/>
                <w:lang w:val="sq-AL"/>
              </w:rPr>
            </w:pPr>
            <w:r w:rsidRPr="0097175F">
              <w:rPr>
                <w:rFonts w:asciiTheme="majorHAnsi" w:hAnsiTheme="majorHAnsi" w:cstheme="majorHAnsi"/>
                <w:b/>
                <w:lang w:val="sq-AL"/>
              </w:rPr>
              <w:t>Statusi i lëndës:</w:t>
            </w:r>
          </w:p>
        </w:tc>
        <w:tc>
          <w:tcPr>
            <w:tcW w:w="5239" w:type="dxa"/>
            <w:gridSpan w:val="3"/>
            <w:tcBorders>
              <w:top w:val="single" w:sz="4" w:space="0" w:color="000000"/>
              <w:left w:val="single" w:sz="4" w:space="0" w:color="000000"/>
              <w:bottom w:val="single" w:sz="4" w:space="0" w:color="000000"/>
              <w:right w:val="single" w:sz="4" w:space="0" w:color="000000"/>
            </w:tcBorders>
          </w:tcPr>
          <w:p w:rsidR="00B63AF5" w:rsidRPr="0097175F" w:rsidRDefault="006C2660" w:rsidP="00780AB7">
            <w:pPr>
              <w:pStyle w:val="NoSpacing"/>
              <w:rPr>
                <w:rFonts w:asciiTheme="majorHAnsi" w:eastAsiaTheme="minorHAnsi" w:hAnsiTheme="majorHAnsi" w:cstheme="majorHAnsi"/>
                <w:lang w:val="sq-AL"/>
              </w:rPr>
            </w:pPr>
            <w:r w:rsidRPr="0097175F">
              <w:rPr>
                <w:rFonts w:asciiTheme="majorHAnsi" w:eastAsiaTheme="minorHAnsi" w:hAnsiTheme="majorHAnsi" w:cstheme="majorHAnsi"/>
                <w:lang w:val="sq-AL"/>
              </w:rPr>
              <w:t>Zgjedhore</w:t>
            </w:r>
          </w:p>
        </w:tc>
      </w:tr>
      <w:tr w:rsidR="00B63AF5" w:rsidRPr="0097175F" w:rsidTr="00B9367D">
        <w:tc>
          <w:tcPr>
            <w:tcW w:w="3617" w:type="dxa"/>
            <w:tcBorders>
              <w:top w:val="single" w:sz="4" w:space="0" w:color="000000"/>
              <w:left w:val="single" w:sz="4" w:space="0" w:color="000000"/>
              <w:bottom w:val="single" w:sz="4" w:space="0" w:color="000000"/>
              <w:right w:val="single" w:sz="4" w:space="0" w:color="000000"/>
            </w:tcBorders>
          </w:tcPr>
          <w:p w:rsidR="00B63AF5" w:rsidRPr="0097175F" w:rsidRDefault="00B63AF5" w:rsidP="00780AB7">
            <w:pPr>
              <w:pStyle w:val="NoSpacing"/>
              <w:rPr>
                <w:rFonts w:asciiTheme="majorHAnsi" w:hAnsiTheme="majorHAnsi" w:cstheme="majorHAnsi"/>
                <w:b/>
                <w:lang w:val="sq-AL"/>
              </w:rPr>
            </w:pPr>
            <w:r w:rsidRPr="0097175F">
              <w:rPr>
                <w:rFonts w:asciiTheme="majorHAnsi" w:hAnsiTheme="majorHAnsi" w:cstheme="majorHAnsi"/>
                <w:b/>
                <w:lang w:val="sq-AL"/>
              </w:rPr>
              <w:t>Viti i studimeve:</w:t>
            </w:r>
          </w:p>
        </w:tc>
        <w:tc>
          <w:tcPr>
            <w:tcW w:w="5239" w:type="dxa"/>
            <w:gridSpan w:val="3"/>
            <w:tcBorders>
              <w:top w:val="single" w:sz="4" w:space="0" w:color="000000"/>
              <w:left w:val="single" w:sz="4" w:space="0" w:color="000000"/>
              <w:bottom w:val="single" w:sz="4" w:space="0" w:color="000000"/>
              <w:right w:val="single" w:sz="4" w:space="0" w:color="000000"/>
            </w:tcBorders>
          </w:tcPr>
          <w:p w:rsidR="00B63AF5" w:rsidRPr="0097175F" w:rsidRDefault="00546FAC" w:rsidP="00780AB7">
            <w:pPr>
              <w:pStyle w:val="NoSpacing"/>
              <w:rPr>
                <w:rFonts w:asciiTheme="majorHAnsi" w:eastAsiaTheme="minorHAnsi" w:hAnsiTheme="majorHAnsi" w:cstheme="majorHAnsi"/>
                <w:lang w:val="sq-AL"/>
              </w:rPr>
            </w:pPr>
            <w:r w:rsidRPr="0097175F">
              <w:rPr>
                <w:rFonts w:asciiTheme="majorHAnsi" w:eastAsiaTheme="minorHAnsi" w:hAnsiTheme="majorHAnsi" w:cstheme="majorHAnsi"/>
                <w:lang w:val="sq-AL"/>
              </w:rPr>
              <w:t xml:space="preserve">Viti </w:t>
            </w:r>
            <w:r w:rsidR="00BE6CC5" w:rsidRPr="0097175F">
              <w:rPr>
                <w:rFonts w:asciiTheme="majorHAnsi" w:eastAsiaTheme="minorHAnsi" w:hAnsiTheme="majorHAnsi" w:cstheme="majorHAnsi"/>
                <w:lang w:val="sq-AL"/>
              </w:rPr>
              <w:t>3</w:t>
            </w:r>
            <w:r w:rsidR="006C2660" w:rsidRPr="0097175F">
              <w:rPr>
                <w:rFonts w:asciiTheme="majorHAnsi" w:eastAsiaTheme="minorHAnsi" w:hAnsiTheme="majorHAnsi" w:cstheme="majorHAnsi"/>
                <w:lang w:val="sq-AL"/>
              </w:rPr>
              <w:t xml:space="preserve">, Semestri </w:t>
            </w:r>
            <w:r w:rsidR="00AC1193" w:rsidRPr="0097175F">
              <w:rPr>
                <w:rFonts w:asciiTheme="majorHAnsi" w:eastAsiaTheme="minorHAnsi" w:hAnsiTheme="majorHAnsi" w:cstheme="majorHAnsi"/>
                <w:lang w:val="sq-AL"/>
              </w:rPr>
              <w:t>6</w:t>
            </w:r>
          </w:p>
        </w:tc>
      </w:tr>
      <w:tr w:rsidR="00B63AF5" w:rsidRPr="0097175F" w:rsidTr="00B9367D">
        <w:tc>
          <w:tcPr>
            <w:tcW w:w="3617" w:type="dxa"/>
            <w:tcBorders>
              <w:top w:val="single" w:sz="4" w:space="0" w:color="000000"/>
              <w:left w:val="single" w:sz="4" w:space="0" w:color="000000"/>
              <w:bottom w:val="single" w:sz="4" w:space="0" w:color="000000"/>
              <w:right w:val="single" w:sz="4" w:space="0" w:color="000000"/>
            </w:tcBorders>
          </w:tcPr>
          <w:p w:rsidR="00B63AF5" w:rsidRPr="0097175F" w:rsidRDefault="00B63AF5" w:rsidP="00780AB7">
            <w:pPr>
              <w:pStyle w:val="NoSpacing"/>
              <w:rPr>
                <w:rFonts w:asciiTheme="majorHAnsi" w:hAnsiTheme="majorHAnsi" w:cstheme="majorHAnsi"/>
                <w:b/>
                <w:lang w:val="sq-AL"/>
              </w:rPr>
            </w:pPr>
            <w:r w:rsidRPr="0097175F">
              <w:rPr>
                <w:rFonts w:asciiTheme="majorHAnsi" w:hAnsiTheme="majorHAnsi" w:cstheme="majorHAnsi"/>
                <w:b/>
                <w:lang w:val="sq-AL"/>
              </w:rPr>
              <w:t>Numri i orëve në javë:</w:t>
            </w:r>
          </w:p>
        </w:tc>
        <w:tc>
          <w:tcPr>
            <w:tcW w:w="5239" w:type="dxa"/>
            <w:gridSpan w:val="3"/>
            <w:tcBorders>
              <w:top w:val="single" w:sz="4" w:space="0" w:color="000000"/>
              <w:left w:val="single" w:sz="4" w:space="0" w:color="000000"/>
              <w:bottom w:val="single" w:sz="4" w:space="0" w:color="000000"/>
              <w:right w:val="single" w:sz="4" w:space="0" w:color="000000"/>
            </w:tcBorders>
          </w:tcPr>
          <w:p w:rsidR="00B63AF5" w:rsidRPr="0097175F" w:rsidRDefault="00546FAC" w:rsidP="00780AB7">
            <w:pPr>
              <w:pStyle w:val="NoSpacing"/>
              <w:rPr>
                <w:rFonts w:asciiTheme="majorHAnsi" w:eastAsiaTheme="minorHAnsi" w:hAnsiTheme="majorHAnsi" w:cstheme="majorHAnsi"/>
                <w:lang w:val="sq-AL"/>
              </w:rPr>
            </w:pPr>
            <w:r w:rsidRPr="0097175F">
              <w:rPr>
                <w:rFonts w:asciiTheme="majorHAnsi" w:eastAsiaTheme="minorHAnsi" w:hAnsiTheme="majorHAnsi" w:cstheme="majorHAnsi"/>
                <w:lang w:val="sq-AL"/>
              </w:rPr>
              <w:t>2+1</w:t>
            </w:r>
          </w:p>
        </w:tc>
      </w:tr>
      <w:tr w:rsidR="00B63AF5" w:rsidRPr="0097175F" w:rsidTr="00B9367D">
        <w:tc>
          <w:tcPr>
            <w:tcW w:w="3617" w:type="dxa"/>
            <w:tcBorders>
              <w:top w:val="single" w:sz="4" w:space="0" w:color="000000"/>
              <w:left w:val="single" w:sz="4" w:space="0" w:color="000000"/>
              <w:bottom w:val="single" w:sz="4" w:space="0" w:color="000000"/>
              <w:right w:val="single" w:sz="4" w:space="0" w:color="000000"/>
            </w:tcBorders>
          </w:tcPr>
          <w:p w:rsidR="00B63AF5" w:rsidRPr="0097175F" w:rsidRDefault="00B63AF5" w:rsidP="00780AB7">
            <w:pPr>
              <w:pStyle w:val="NoSpacing"/>
              <w:rPr>
                <w:rFonts w:asciiTheme="majorHAnsi" w:hAnsiTheme="majorHAnsi" w:cstheme="majorHAnsi"/>
                <w:b/>
                <w:lang w:val="sq-AL"/>
              </w:rPr>
            </w:pPr>
            <w:r w:rsidRPr="0097175F">
              <w:rPr>
                <w:rFonts w:asciiTheme="majorHAnsi" w:hAnsiTheme="majorHAnsi" w:cstheme="majorHAnsi"/>
                <w:b/>
                <w:lang w:val="sq-AL"/>
              </w:rPr>
              <w:t>Kreditë ECTS:</w:t>
            </w:r>
          </w:p>
        </w:tc>
        <w:tc>
          <w:tcPr>
            <w:tcW w:w="5239" w:type="dxa"/>
            <w:gridSpan w:val="3"/>
            <w:tcBorders>
              <w:top w:val="single" w:sz="4" w:space="0" w:color="000000"/>
              <w:left w:val="single" w:sz="4" w:space="0" w:color="000000"/>
              <w:bottom w:val="single" w:sz="4" w:space="0" w:color="000000"/>
              <w:right w:val="single" w:sz="4" w:space="0" w:color="000000"/>
            </w:tcBorders>
          </w:tcPr>
          <w:p w:rsidR="00B63AF5" w:rsidRPr="0097175F" w:rsidRDefault="00780AB7" w:rsidP="00780AB7">
            <w:pPr>
              <w:pStyle w:val="NoSpacing"/>
              <w:rPr>
                <w:rFonts w:asciiTheme="majorHAnsi" w:eastAsiaTheme="minorHAnsi" w:hAnsiTheme="majorHAnsi" w:cstheme="majorHAnsi"/>
                <w:lang w:val="sq-AL"/>
              </w:rPr>
            </w:pPr>
            <w:r w:rsidRPr="0097175F">
              <w:rPr>
                <w:rFonts w:asciiTheme="majorHAnsi" w:eastAsiaTheme="minorHAnsi" w:hAnsiTheme="majorHAnsi" w:cstheme="majorHAnsi"/>
                <w:lang w:val="sq-AL"/>
              </w:rPr>
              <w:t>4</w:t>
            </w:r>
          </w:p>
        </w:tc>
      </w:tr>
      <w:tr w:rsidR="00B63AF5" w:rsidRPr="0097175F" w:rsidTr="00B9367D">
        <w:tc>
          <w:tcPr>
            <w:tcW w:w="3617" w:type="dxa"/>
            <w:tcBorders>
              <w:top w:val="single" w:sz="4" w:space="0" w:color="000000"/>
              <w:left w:val="single" w:sz="4" w:space="0" w:color="000000"/>
              <w:bottom w:val="single" w:sz="4" w:space="0" w:color="000000"/>
              <w:right w:val="single" w:sz="4" w:space="0" w:color="000000"/>
            </w:tcBorders>
          </w:tcPr>
          <w:p w:rsidR="00B63AF5" w:rsidRPr="0097175F" w:rsidRDefault="00B63AF5" w:rsidP="00780AB7">
            <w:pPr>
              <w:pStyle w:val="NoSpacing"/>
              <w:rPr>
                <w:rFonts w:asciiTheme="majorHAnsi" w:hAnsiTheme="majorHAnsi" w:cstheme="majorHAnsi"/>
                <w:b/>
                <w:lang w:val="sq-AL"/>
              </w:rPr>
            </w:pPr>
            <w:r w:rsidRPr="0097175F">
              <w:rPr>
                <w:rFonts w:asciiTheme="majorHAnsi" w:hAnsiTheme="majorHAnsi" w:cstheme="majorHAnsi"/>
                <w:b/>
                <w:lang w:val="sq-AL"/>
              </w:rPr>
              <w:t>Koha / vendi:</w:t>
            </w:r>
          </w:p>
        </w:tc>
        <w:tc>
          <w:tcPr>
            <w:tcW w:w="5239" w:type="dxa"/>
            <w:gridSpan w:val="3"/>
            <w:tcBorders>
              <w:top w:val="single" w:sz="4" w:space="0" w:color="000000"/>
              <w:left w:val="single" w:sz="4" w:space="0" w:color="000000"/>
              <w:bottom w:val="single" w:sz="4" w:space="0" w:color="000000"/>
              <w:right w:val="single" w:sz="4" w:space="0" w:color="000000"/>
            </w:tcBorders>
          </w:tcPr>
          <w:p w:rsidR="00B63AF5" w:rsidRPr="0097175F" w:rsidRDefault="00DF157A" w:rsidP="00780AB7">
            <w:pPr>
              <w:pStyle w:val="NoSpacing"/>
              <w:rPr>
                <w:rFonts w:asciiTheme="majorHAnsi" w:eastAsiaTheme="minorHAnsi" w:hAnsiTheme="majorHAnsi" w:cstheme="majorHAnsi"/>
                <w:lang w:val="sq-AL"/>
              </w:rPr>
            </w:pPr>
            <w:r w:rsidRPr="0097175F">
              <w:rPr>
                <w:rFonts w:asciiTheme="majorHAnsi" w:eastAsiaTheme="minorHAnsi" w:hAnsiTheme="majorHAnsi" w:cstheme="majorHAnsi"/>
                <w:lang w:val="sq-AL"/>
              </w:rPr>
              <w:t>E hënë, 8:00-9:30, Salla</w:t>
            </w:r>
            <w:r w:rsidRPr="0097175F">
              <w:rPr>
                <w:rFonts w:asciiTheme="majorHAnsi" w:eastAsiaTheme="minorHAnsi" w:hAnsiTheme="majorHAnsi" w:cstheme="majorHAnsi"/>
                <w:i/>
                <w:lang w:val="sq-AL"/>
              </w:rPr>
              <w:t xml:space="preserve"> Si</w:t>
            </w:r>
          </w:p>
        </w:tc>
      </w:tr>
      <w:tr w:rsidR="00B63AF5" w:rsidRPr="0097175F" w:rsidTr="00B9367D">
        <w:tc>
          <w:tcPr>
            <w:tcW w:w="3617" w:type="dxa"/>
            <w:tcBorders>
              <w:top w:val="single" w:sz="4" w:space="0" w:color="000000"/>
              <w:left w:val="single" w:sz="4" w:space="0" w:color="000000"/>
              <w:bottom w:val="single" w:sz="4" w:space="0" w:color="000000"/>
              <w:right w:val="single" w:sz="4" w:space="0" w:color="000000"/>
            </w:tcBorders>
          </w:tcPr>
          <w:p w:rsidR="00B63AF5" w:rsidRPr="0097175F" w:rsidRDefault="00B63AF5" w:rsidP="00780AB7">
            <w:pPr>
              <w:pStyle w:val="NoSpacing"/>
              <w:rPr>
                <w:rFonts w:asciiTheme="majorHAnsi" w:hAnsiTheme="majorHAnsi" w:cstheme="majorHAnsi"/>
                <w:b/>
                <w:lang w:val="sq-AL"/>
              </w:rPr>
            </w:pPr>
            <w:r w:rsidRPr="0097175F">
              <w:rPr>
                <w:rFonts w:asciiTheme="majorHAnsi" w:hAnsiTheme="majorHAnsi" w:cstheme="majorHAnsi"/>
                <w:b/>
                <w:lang w:val="sq-AL"/>
              </w:rPr>
              <w:t>Mësimdhënësi:</w:t>
            </w:r>
          </w:p>
        </w:tc>
        <w:tc>
          <w:tcPr>
            <w:tcW w:w="5239" w:type="dxa"/>
            <w:gridSpan w:val="3"/>
            <w:tcBorders>
              <w:top w:val="single" w:sz="4" w:space="0" w:color="000000"/>
              <w:left w:val="single" w:sz="4" w:space="0" w:color="000000"/>
              <w:bottom w:val="single" w:sz="4" w:space="0" w:color="000000"/>
              <w:right w:val="single" w:sz="4" w:space="0" w:color="000000"/>
            </w:tcBorders>
          </w:tcPr>
          <w:p w:rsidR="00B63AF5" w:rsidRPr="0097175F" w:rsidRDefault="00546FAC" w:rsidP="00780AB7">
            <w:pPr>
              <w:pStyle w:val="NoSpacing"/>
              <w:rPr>
                <w:rFonts w:asciiTheme="majorHAnsi" w:eastAsiaTheme="minorHAnsi" w:hAnsiTheme="majorHAnsi" w:cstheme="majorHAnsi"/>
                <w:lang w:val="sq-AL"/>
              </w:rPr>
            </w:pPr>
            <w:r w:rsidRPr="0097175F">
              <w:rPr>
                <w:rFonts w:asciiTheme="majorHAnsi" w:eastAsiaTheme="minorHAnsi" w:hAnsiTheme="majorHAnsi" w:cstheme="majorHAnsi"/>
                <w:lang w:val="sq-AL"/>
              </w:rPr>
              <w:t xml:space="preserve">Prof. </w:t>
            </w:r>
            <w:r w:rsidR="00BE6CC5" w:rsidRPr="0097175F">
              <w:rPr>
                <w:rFonts w:asciiTheme="majorHAnsi" w:eastAsiaTheme="minorHAnsi" w:hAnsiTheme="majorHAnsi" w:cstheme="majorHAnsi"/>
                <w:lang w:val="sq-AL"/>
              </w:rPr>
              <w:t>d</w:t>
            </w:r>
            <w:r w:rsidR="009B5FD2" w:rsidRPr="0097175F">
              <w:rPr>
                <w:rFonts w:asciiTheme="majorHAnsi" w:eastAsiaTheme="minorHAnsi" w:hAnsiTheme="majorHAnsi" w:cstheme="majorHAnsi"/>
                <w:lang w:val="sq-AL"/>
              </w:rPr>
              <w:t>r. Avdullah Hoti</w:t>
            </w:r>
          </w:p>
        </w:tc>
      </w:tr>
      <w:tr w:rsidR="00B63AF5" w:rsidRPr="0097175F" w:rsidTr="00B9367D">
        <w:tc>
          <w:tcPr>
            <w:tcW w:w="3617" w:type="dxa"/>
            <w:tcBorders>
              <w:top w:val="single" w:sz="4" w:space="0" w:color="000000"/>
              <w:left w:val="single" w:sz="4" w:space="0" w:color="000000"/>
              <w:bottom w:val="single" w:sz="4" w:space="0" w:color="000000"/>
              <w:right w:val="single" w:sz="4" w:space="0" w:color="000000"/>
            </w:tcBorders>
          </w:tcPr>
          <w:p w:rsidR="00B63AF5" w:rsidRPr="0097175F" w:rsidRDefault="00B63AF5" w:rsidP="00780AB7">
            <w:pPr>
              <w:pStyle w:val="NoSpacing"/>
              <w:rPr>
                <w:rFonts w:asciiTheme="majorHAnsi" w:hAnsiTheme="majorHAnsi" w:cstheme="majorHAnsi"/>
                <w:b/>
                <w:lang w:val="sq-AL"/>
              </w:rPr>
            </w:pPr>
            <w:r w:rsidRPr="0097175F">
              <w:rPr>
                <w:rFonts w:asciiTheme="majorHAnsi" w:hAnsiTheme="majorHAnsi" w:cstheme="majorHAnsi"/>
                <w:b/>
                <w:lang w:val="sq-AL"/>
              </w:rPr>
              <w:t xml:space="preserve">Të dhënat kontaktuese: </w:t>
            </w:r>
          </w:p>
        </w:tc>
        <w:tc>
          <w:tcPr>
            <w:tcW w:w="5239" w:type="dxa"/>
            <w:gridSpan w:val="3"/>
            <w:tcBorders>
              <w:top w:val="single" w:sz="4" w:space="0" w:color="000000"/>
              <w:left w:val="single" w:sz="4" w:space="0" w:color="000000"/>
              <w:bottom w:val="single" w:sz="4" w:space="0" w:color="000000"/>
              <w:right w:val="single" w:sz="4" w:space="0" w:color="000000"/>
            </w:tcBorders>
          </w:tcPr>
          <w:p w:rsidR="00780AB7" w:rsidRPr="0097175F" w:rsidRDefault="00780AB7" w:rsidP="00780AB7">
            <w:pPr>
              <w:pStyle w:val="NoSpacing"/>
              <w:rPr>
                <w:rFonts w:asciiTheme="majorHAnsi" w:hAnsiTheme="majorHAnsi" w:cstheme="majorHAnsi"/>
                <w:lang w:val="sq-AL"/>
              </w:rPr>
            </w:pPr>
            <w:r w:rsidRPr="0097175F">
              <w:rPr>
                <w:rFonts w:asciiTheme="majorHAnsi" w:hAnsiTheme="majorHAnsi" w:cstheme="majorHAnsi"/>
                <w:lang w:val="sq-AL"/>
              </w:rPr>
              <w:t>Fakulteti Ekonomik, Universiteti i Prishtinës</w:t>
            </w:r>
          </w:p>
          <w:p w:rsidR="00780AB7" w:rsidRPr="0097175F" w:rsidRDefault="00780AB7" w:rsidP="00780AB7">
            <w:pPr>
              <w:pStyle w:val="NoSpacing"/>
              <w:rPr>
                <w:rFonts w:asciiTheme="majorHAnsi" w:hAnsiTheme="majorHAnsi" w:cstheme="majorHAnsi"/>
                <w:lang w:val="sq-AL"/>
              </w:rPr>
            </w:pPr>
            <w:r w:rsidRPr="0097175F">
              <w:rPr>
                <w:rFonts w:asciiTheme="majorHAnsi" w:hAnsiTheme="majorHAnsi" w:cstheme="majorHAnsi"/>
                <w:lang w:val="sq-AL"/>
              </w:rPr>
              <w:t>Rr. Agim Ramadani pa numër</w:t>
            </w:r>
          </w:p>
          <w:p w:rsidR="00780AB7" w:rsidRPr="0097175F" w:rsidRDefault="00780AB7" w:rsidP="00780AB7">
            <w:pPr>
              <w:pStyle w:val="NoSpacing"/>
              <w:rPr>
                <w:rFonts w:asciiTheme="majorHAnsi" w:hAnsiTheme="majorHAnsi" w:cstheme="majorHAnsi"/>
                <w:lang w:val="sq-AL"/>
              </w:rPr>
            </w:pPr>
            <w:r w:rsidRPr="0097175F">
              <w:rPr>
                <w:rFonts w:asciiTheme="majorHAnsi" w:hAnsiTheme="majorHAnsi" w:cstheme="majorHAnsi"/>
                <w:lang w:val="sq-AL"/>
              </w:rPr>
              <w:t>10000 Prishtinë, KOSOVË</w:t>
            </w:r>
          </w:p>
          <w:p w:rsidR="00780AB7" w:rsidRPr="0097175F" w:rsidRDefault="00780AB7" w:rsidP="00780AB7">
            <w:pPr>
              <w:pStyle w:val="NoSpacing"/>
              <w:rPr>
                <w:rFonts w:asciiTheme="majorHAnsi" w:hAnsiTheme="majorHAnsi" w:cstheme="majorHAnsi"/>
                <w:lang w:val="sq-AL"/>
              </w:rPr>
            </w:pPr>
            <w:r w:rsidRPr="0097175F">
              <w:rPr>
                <w:rFonts w:asciiTheme="majorHAnsi" w:hAnsiTheme="majorHAnsi" w:cstheme="majorHAnsi"/>
                <w:lang w:val="sq-AL"/>
              </w:rPr>
              <w:t>Zyra nr.75, kati 6</w:t>
            </w:r>
          </w:p>
          <w:p w:rsidR="00B63AF5" w:rsidRPr="0097175F" w:rsidRDefault="00780AB7" w:rsidP="00780AB7">
            <w:pPr>
              <w:pStyle w:val="NoSpacing"/>
              <w:rPr>
                <w:rFonts w:asciiTheme="majorHAnsi" w:eastAsiaTheme="minorHAnsi" w:hAnsiTheme="majorHAnsi" w:cstheme="majorHAnsi"/>
                <w:lang w:val="sq-AL"/>
              </w:rPr>
            </w:pPr>
            <w:r w:rsidRPr="0097175F">
              <w:rPr>
                <w:rFonts w:asciiTheme="majorHAnsi" w:hAnsiTheme="majorHAnsi" w:cstheme="majorHAnsi"/>
                <w:lang w:val="sq-AL"/>
              </w:rPr>
              <w:t>E-mail: Avdullah.Hoti@uni-pr.edu</w:t>
            </w:r>
          </w:p>
        </w:tc>
      </w:tr>
      <w:tr w:rsidR="00B63AF5" w:rsidRPr="0097175F" w:rsidTr="00B9367D">
        <w:tc>
          <w:tcPr>
            <w:tcW w:w="88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B63AF5" w:rsidRPr="0097175F" w:rsidRDefault="00B63AF5" w:rsidP="00780AB7">
            <w:pPr>
              <w:pStyle w:val="NoSpacing"/>
              <w:rPr>
                <w:rFonts w:asciiTheme="majorHAnsi" w:hAnsiTheme="majorHAnsi" w:cstheme="majorHAnsi"/>
                <w:lang w:val="sq-AL"/>
              </w:rPr>
            </w:pPr>
          </w:p>
        </w:tc>
      </w:tr>
      <w:tr w:rsidR="00B63AF5" w:rsidRPr="0097175F" w:rsidTr="00B9367D">
        <w:tc>
          <w:tcPr>
            <w:tcW w:w="3617" w:type="dxa"/>
            <w:tcBorders>
              <w:top w:val="single" w:sz="4" w:space="0" w:color="000000"/>
              <w:left w:val="single" w:sz="4" w:space="0" w:color="000000"/>
              <w:bottom w:val="single" w:sz="4" w:space="0" w:color="000000"/>
              <w:right w:val="single" w:sz="4" w:space="0" w:color="000000"/>
            </w:tcBorders>
          </w:tcPr>
          <w:p w:rsidR="00B63AF5" w:rsidRPr="0097175F" w:rsidRDefault="00B63AF5" w:rsidP="00780AB7">
            <w:pPr>
              <w:pStyle w:val="NoSpacing"/>
              <w:rPr>
                <w:rFonts w:asciiTheme="majorHAnsi" w:hAnsiTheme="majorHAnsi" w:cstheme="majorHAnsi"/>
                <w:b/>
                <w:lang w:val="sq-AL"/>
              </w:rPr>
            </w:pPr>
            <w:r w:rsidRPr="0097175F">
              <w:rPr>
                <w:rFonts w:asciiTheme="majorHAnsi" w:hAnsiTheme="majorHAnsi" w:cstheme="majorHAnsi"/>
                <w:b/>
                <w:lang w:val="sq-AL"/>
              </w:rPr>
              <w:t>Përshkrimi i lëndës</w:t>
            </w:r>
          </w:p>
        </w:tc>
        <w:tc>
          <w:tcPr>
            <w:tcW w:w="5239" w:type="dxa"/>
            <w:gridSpan w:val="3"/>
            <w:tcBorders>
              <w:top w:val="single" w:sz="4" w:space="0" w:color="000000"/>
              <w:left w:val="single" w:sz="4" w:space="0" w:color="000000"/>
              <w:bottom w:val="single" w:sz="4" w:space="0" w:color="000000"/>
              <w:right w:val="single" w:sz="4" w:space="0" w:color="000000"/>
            </w:tcBorders>
          </w:tcPr>
          <w:p w:rsidR="00B63AF5" w:rsidRPr="0097175F" w:rsidRDefault="00782EE3" w:rsidP="0097175F">
            <w:pPr>
              <w:spacing w:after="0" w:line="240" w:lineRule="auto"/>
              <w:jc w:val="both"/>
              <w:rPr>
                <w:rFonts w:asciiTheme="majorHAnsi" w:hAnsiTheme="majorHAnsi" w:cstheme="majorHAnsi"/>
                <w:sz w:val="24"/>
                <w:szCs w:val="24"/>
              </w:rPr>
            </w:pPr>
            <w:r w:rsidRPr="0097175F">
              <w:rPr>
                <w:rFonts w:asciiTheme="majorHAnsi" w:hAnsiTheme="majorHAnsi" w:cstheme="majorHAnsi"/>
                <w:sz w:val="24"/>
                <w:szCs w:val="24"/>
              </w:rPr>
              <w:t xml:space="preserve">Kjo lëndë u ofron studentëve njohuritë më të fundit lidhur me </w:t>
            </w:r>
            <w:r w:rsidR="00780AB7" w:rsidRPr="0097175F">
              <w:rPr>
                <w:rFonts w:asciiTheme="majorHAnsi" w:hAnsiTheme="majorHAnsi" w:cstheme="majorHAnsi"/>
                <w:sz w:val="24"/>
                <w:szCs w:val="24"/>
              </w:rPr>
              <w:t>ekonomi</w:t>
            </w:r>
            <w:r w:rsidRPr="0097175F">
              <w:rPr>
                <w:rFonts w:asciiTheme="majorHAnsi" w:hAnsiTheme="majorHAnsi" w:cstheme="majorHAnsi"/>
                <w:sz w:val="24"/>
                <w:szCs w:val="24"/>
              </w:rPr>
              <w:t>ksin e</w:t>
            </w:r>
            <w:r w:rsidR="00780AB7" w:rsidRPr="0097175F">
              <w:rPr>
                <w:rFonts w:asciiTheme="majorHAnsi" w:hAnsiTheme="majorHAnsi" w:cstheme="majorHAnsi"/>
                <w:sz w:val="24"/>
                <w:szCs w:val="24"/>
              </w:rPr>
              <w:t xml:space="preserve"> migracionit</w:t>
            </w:r>
            <w:r w:rsidRPr="0097175F">
              <w:rPr>
                <w:rFonts w:asciiTheme="majorHAnsi" w:hAnsiTheme="majorHAnsi" w:cstheme="majorHAnsi"/>
                <w:sz w:val="24"/>
                <w:szCs w:val="24"/>
              </w:rPr>
              <w:t xml:space="preserve">, duke u fokusuar në </w:t>
            </w:r>
            <w:r w:rsidR="00780AB7" w:rsidRPr="0097175F">
              <w:rPr>
                <w:rFonts w:asciiTheme="majorHAnsi" w:hAnsiTheme="majorHAnsi" w:cstheme="majorHAnsi"/>
                <w:sz w:val="24"/>
                <w:szCs w:val="24"/>
              </w:rPr>
              <w:t>çështjet që lidhen</w:t>
            </w:r>
            <w:r w:rsidR="0097175F" w:rsidRPr="0097175F">
              <w:rPr>
                <w:rFonts w:asciiTheme="majorHAnsi" w:hAnsiTheme="majorHAnsi" w:cstheme="majorHAnsi"/>
                <w:sz w:val="24"/>
                <w:szCs w:val="24"/>
              </w:rPr>
              <w:t xml:space="preserve"> me</w:t>
            </w:r>
            <w:r w:rsidRPr="0097175F">
              <w:rPr>
                <w:rFonts w:asciiTheme="majorHAnsi" w:hAnsiTheme="majorHAnsi" w:cstheme="majorHAnsi"/>
                <w:sz w:val="24"/>
                <w:szCs w:val="24"/>
              </w:rPr>
              <w:t>:</w:t>
            </w:r>
            <w:r w:rsidR="00780AB7" w:rsidRPr="0097175F">
              <w:rPr>
                <w:rFonts w:asciiTheme="majorHAnsi" w:hAnsiTheme="majorHAnsi" w:cstheme="majorHAnsi"/>
                <w:sz w:val="24"/>
                <w:szCs w:val="24"/>
              </w:rPr>
              <w:t xml:space="preserve"> </w:t>
            </w:r>
            <w:r w:rsidRPr="0097175F">
              <w:rPr>
                <w:rFonts w:asciiTheme="majorHAnsi" w:hAnsiTheme="majorHAnsi" w:cstheme="majorHAnsi"/>
                <w:sz w:val="24"/>
                <w:szCs w:val="24"/>
              </w:rPr>
              <w:t xml:space="preserve">(i) </w:t>
            </w:r>
            <w:r w:rsidR="00780AB7" w:rsidRPr="0097175F">
              <w:rPr>
                <w:rFonts w:asciiTheme="majorHAnsi" w:hAnsiTheme="majorHAnsi" w:cstheme="majorHAnsi"/>
                <w:sz w:val="24"/>
                <w:szCs w:val="24"/>
              </w:rPr>
              <w:t>përcaktuesit e migr</w:t>
            </w:r>
            <w:r w:rsidR="0097175F" w:rsidRPr="0097175F">
              <w:rPr>
                <w:rFonts w:asciiTheme="majorHAnsi" w:hAnsiTheme="majorHAnsi" w:cstheme="majorHAnsi"/>
                <w:sz w:val="24"/>
                <w:szCs w:val="24"/>
              </w:rPr>
              <w:t xml:space="preserve">imit </w:t>
            </w:r>
            <w:r w:rsidR="00780AB7" w:rsidRPr="0097175F">
              <w:rPr>
                <w:rFonts w:asciiTheme="majorHAnsi" w:hAnsiTheme="majorHAnsi" w:cstheme="majorHAnsi"/>
                <w:sz w:val="24"/>
                <w:szCs w:val="24"/>
              </w:rPr>
              <w:t>dhe remitancave</w:t>
            </w:r>
            <w:r w:rsidR="0097175F" w:rsidRPr="0097175F">
              <w:rPr>
                <w:rFonts w:asciiTheme="majorHAnsi" w:hAnsiTheme="majorHAnsi" w:cstheme="majorHAnsi"/>
                <w:sz w:val="24"/>
                <w:szCs w:val="24"/>
              </w:rPr>
              <w:t xml:space="preserve">; </w:t>
            </w:r>
            <w:r w:rsidRPr="0097175F">
              <w:rPr>
                <w:rFonts w:asciiTheme="majorHAnsi" w:hAnsiTheme="majorHAnsi" w:cstheme="majorHAnsi"/>
                <w:sz w:val="24"/>
                <w:szCs w:val="24"/>
              </w:rPr>
              <w:t>(</w:t>
            </w:r>
            <w:r w:rsidR="006058AB" w:rsidRPr="0097175F">
              <w:rPr>
                <w:rFonts w:asciiTheme="majorHAnsi" w:hAnsiTheme="majorHAnsi" w:cstheme="majorHAnsi"/>
                <w:sz w:val="24"/>
                <w:szCs w:val="24"/>
              </w:rPr>
              <w:t>ii</w:t>
            </w:r>
            <w:r w:rsidRPr="0097175F">
              <w:rPr>
                <w:rFonts w:asciiTheme="majorHAnsi" w:hAnsiTheme="majorHAnsi" w:cstheme="majorHAnsi"/>
                <w:sz w:val="24"/>
                <w:szCs w:val="24"/>
              </w:rPr>
              <w:t xml:space="preserve">) </w:t>
            </w:r>
            <w:r w:rsidR="00780AB7" w:rsidRPr="0097175F">
              <w:rPr>
                <w:rFonts w:asciiTheme="majorHAnsi" w:hAnsiTheme="majorHAnsi" w:cstheme="majorHAnsi"/>
                <w:sz w:val="24"/>
                <w:szCs w:val="24"/>
              </w:rPr>
              <w:t xml:space="preserve">ndikimin </w:t>
            </w:r>
            <w:r w:rsidRPr="0097175F">
              <w:rPr>
                <w:rFonts w:asciiTheme="majorHAnsi" w:hAnsiTheme="majorHAnsi" w:cstheme="majorHAnsi"/>
                <w:sz w:val="24"/>
                <w:szCs w:val="24"/>
              </w:rPr>
              <w:t>e migrimit dhe remitanave në</w:t>
            </w:r>
            <w:r w:rsidR="00780AB7" w:rsidRPr="0097175F">
              <w:rPr>
                <w:rFonts w:asciiTheme="majorHAnsi" w:hAnsiTheme="majorHAnsi" w:cstheme="majorHAnsi"/>
                <w:sz w:val="24"/>
                <w:szCs w:val="24"/>
              </w:rPr>
              <w:t xml:space="preserve"> vendi</w:t>
            </w:r>
            <w:r w:rsidRPr="0097175F">
              <w:rPr>
                <w:rFonts w:asciiTheme="majorHAnsi" w:hAnsiTheme="majorHAnsi" w:cstheme="majorHAnsi"/>
                <w:sz w:val="24"/>
                <w:szCs w:val="24"/>
              </w:rPr>
              <w:t>n e</w:t>
            </w:r>
            <w:r w:rsidR="00780AB7" w:rsidRPr="0097175F">
              <w:rPr>
                <w:rFonts w:asciiTheme="majorHAnsi" w:hAnsiTheme="majorHAnsi" w:cstheme="majorHAnsi"/>
                <w:sz w:val="24"/>
                <w:szCs w:val="24"/>
              </w:rPr>
              <w:t xml:space="preserve"> origjinës dhe vendi</w:t>
            </w:r>
            <w:r w:rsidRPr="0097175F">
              <w:rPr>
                <w:rFonts w:asciiTheme="majorHAnsi" w:hAnsiTheme="majorHAnsi" w:cstheme="majorHAnsi"/>
                <w:sz w:val="24"/>
                <w:szCs w:val="24"/>
              </w:rPr>
              <w:t>n e</w:t>
            </w:r>
            <w:r w:rsidR="00780AB7" w:rsidRPr="0097175F">
              <w:rPr>
                <w:rFonts w:asciiTheme="majorHAnsi" w:hAnsiTheme="majorHAnsi" w:cstheme="majorHAnsi"/>
                <w:sz w:val="24"/>
                <w:szCs w:val="24"/>
              </w:rPr>
              <w:t xml:space="preserve"> destinacionit në ofertën e fuqisë punëtore, aftësitë dhe formimin e kapitalit njerëzor, zhvillimin e sipërmarrjes, zbutjen e varfërisë </w:t>
            </w:r>
            <w:r w:rsidR="0097175F" w:rsidRPr="0097175F">
              <w:rPr>
                <w:rFonts w:asciiTheme="majorHAnsi" w:hAnsiTheme="majorHAnsi" w:cstheme="majorHAnsi"/>
                <w:sz w:val="24"/>
                <w:szCs w:val="24"/>
              </w:rPr>
              <w:t>e tema të tjera, si dhe (iii) diskutimin kritik të politikave të migrimit dhe remitancave.</w:t>
            </w:r>
          </w:p>
        </w:tc>
      </w:tr>
      <w:tr w:rsidR="00780AB7" w:rsidRPr="0097175F" w:rsidTr="00B9367D">
        <w:tc>
          <w:tcPr>
            <w:tcW w:w="3617" w:type="dxa"/>
            <w:tcBorders>
              <w:top w:val="single" w:sz="4" w:space="0" w:color="000000"/>
              <w:left w:val="single" w:sz="4" w:space="0" w:color="000000"/>
              <w:bottom w:val="single" w:sz="4" w:space="0" w:color="000000"/>
              <w:right w:val="single" w:sz="4" w:space="0" w:color="000000"/>
            </w:tcBorders>
          </w:tcPr>
          <w:p w:rsidR="00780AB7" w:rsidRPr="0097175F" w:rsidRDefault="00780AB7" w:rsidP="00780AB7">
            <w:pPr>
              <w:pStyle w:val="NoSpacing"/>
              <w:rPr>
                <w:rFonts w:asciiTheme="majorHAnsi" w:hAnsiTheme="majorHAnsi" w:cstheme="majorHAnsi"/>
                <w:b/>
                <w:lang w:val="sq-AL"/>
              </w:rPr>
            </w:pPr>
            <w:r w:rsidRPr="0097175F">
              <w:rPr>
                <w:rFonts w:asciiTheme="majorHAnsi" w:hAnsiTheme="majorHAnsi" w:cstheme="majorHAnsi"/>
                <w:b/>
                <w:lang w:val="sq-AL"/>
              </w:rPr>
              <w:t>Qëllimet e lëndës:</w:t>
            </w:r>
          </w:p>
        </w:tc>
        <w:tc>
          <w:tcPr>
            <w:tcW w:w="5239" w:type="dxa"/>
            <w:gridSpan w:val="3"/>
            <w:tcBorders>
              <w:top w:val="single" w:sz="4" w:space="0" w:color="000000"/>
              <w:left w:val="single" w:sz="4" w:space="0" w:color="000000"/>
              <w:bottom w:val="single" w:sz="4" w:space="0" w:color="000000"/>
              <w:right w:val="single" w:sz="4" w:space="0" w:color="000000"/>
            </w:tcBorders>
          </w:tcPr>
          <w:p w:rsidR="00780AB7" w:rsidRPr="0097175F" w:rsidRDefault="00780AB7" w:rsidP="00780AB7">
            <w:pPr>
              <w:spacing w:after="0" w:line="240" w:lineRule="auto"/>
              <w:jc w:val="both"/>
              <w:rPr>
                <w:rFonts w:asciiTheme="majorHAnsi" w:hAnsiTheme="majorHAnsi" w:cstheme="majorHAnsi"/>
                <w:sz w:val="24"/>
                <w:szCs w:val="24"/>
              </w:rPr>
            </w:pPr>
            <w:r w:rsidRPr="0097175F">
              <w:rPr>
                <w:rFonts w:asciiTheme="majorHAnsi" w:hAnsiTheme="majorHAnsi" w:cstheme="majorHAnsi"/>
                <w:sz w:val="24"/>
                <w:szCs w:val="24"/>
              </w:rPr>
              <w:t>Objektivat specifike të kë</w:t>
            </w:r>
            <w:r w:rsidR="00782EE3" w:rsidRPr="0097175F">
              <w:rPr>
                <w:rFonts w:asciiTheme="majorHAnsi" w:hAnsiTheme="majorHAnsi" w:cstheme="majorHAnsi"/>
                <w:sz w:val="24"/>
                <w:szCs w:val="24"/>
              </w:rPr>
              <w:t>saj lënde</w:t>
            </w:r>
            <w:r w:rsidRPr="0097175F">
              <w:rPr>
                <w:rFonts w:asciiTheme="majorHAnsi" w:hAnsiTheme="majorHAnsi" w:cstheme="majorHAnsi"/>
                <w:sz w:val="24"/>
                <w:szCs w:val="24"/>
              </w:rPr>
              <w:t xml:space="preserve"> janë:</w:t>
            </w:r>
          </w:p>
          <w:p w:rsidR="00780AB7" w:rsidRPr="0097175F" w:rsidRDefault="00780AB7" w:rsidP="00780AB7">
            <w:pPr>
              <w:pStyle w:val="ListParagraph"/>
              <w:numPr>
                <w:ilvl w:val="0"/>
                <w:numId w:val="10"/>
              </w:numPr>
              <w:spacing w:after="0" w:line="240" w:lineRule="auto"/>
              <w:jc w:val="both"/>
              <w:rPr>
                <w:rFonts w:asciiTheme="majorHAnsi" w:hAnsiTheme="majorHAnsi" w:cstheme="majorHAnsi"/>
                <w:sz w:val="24"/>
                <w:szCs w:val="24"/>
              </w:rPr>
            </w:pPr>
            <w:r w:rsidRPr="0097175F">
              <w:rPr>
                <w:rFonts w:asciiTheme="majorHAnsi" w:hAnsiTheme="majorHAnsi" w:cstheme="majorHAnsi"/>
                <w:sz w:val="24"/>
                <w:szCs w:val="24"/>
              </w:rPr>
              <w:t>Analizimi i çështjeve të migr</w:t>
            </w:r>
            <w:r w:rsidR="0097175F">
              <w:rPr>
                <w:rFonts w:asciiTheme="majorHAnsi" w:hAnsiTheme="majorHAnsi" w:cstheme="majorHAnsi"/>
                <w:sz w:val="24"/>
                <w:szCs w:val="24"/>
              </w:rPr>
              <w:t xml:space="preserve">imit </w:t>
            </w:r>
            <w:r w:rsidRPr="0097175F">
              <w:rPr>
                <w:rFonts w:asciiTheme="majorHAnsi" w:hAnsiTheme="majorHAnsi" w:cstheme="majorHAnsi"/>
                <w:sz w:val="24"/>
                <w:szCs w:val="24"/>
              </w:rPr>
              <w:t>duke përdorur teori dhe modele ekonomike,</w:t>
            </w:r>
          </w:p>
          <w:p w:rsidR="00780AB7" w:rsidRPr="0097175F" w:rsidRDefault="00780AB7" w:rsidP="00780AB7">
            <w:pPr>
              <w:pStyle w:val="ListParagraph"/>
              <w:numPr>
                <w:ilvl w:val="0"/>
                <w:numId w:val="10"/>
              </w:numPr>
              <w:spacing w:after="0" w:line="240" w:lineRule="auto"/>
              <w:jc w:val="both"/>
              <w:rPr>
                <w:rFonts w:asciiTheme="majorHAnsi" w:hAnsiTheme="majorHAnsi" w:cstheme="majorHAnsi"/>
                <w:sz w:val="24"/>
                <w:szCs w:val="24"/>
              </w:rPr>
            </w:pPr>
            <w:r w:rsidRPr="0097175F">
              <w:rPr>
                <w:rFonts w:asciiTheme="majorHAnsi" w:hAnsiTheme="majorHAnsi" w:cstheme="majorHAnsi"/>
                <w:sz w:val="24"/>
                <w:szCs w:val="24"/>
              </w:rPr>
              <w:t>Diskutimi në mënyrë kritike i aspekteve ndërdi</w:t>
            </w:r>
            <w:r w:rsidR="0097175F">
              <w:rPr>
                <w:rFonts w:asciiTheme="majorHAnsi" w:hAnsiTheme="majorHAnsi" w:cstheme="majorHAnsi"/>
                <w:sz w:val="24"/>
                <w:szCs w:val="24"/>
              </w:rPr>
              <w:t xml:space="preserve">siplinore të menaxhimit të migrimit </w:t>
            </w:r>
            <w:r w:rsidRPr="0097175F">
              <w:rPr>
                <w:rFonts w:asciiTheme="majorHAnsi" w:hAnsiTheme="majorHAnsi" w:cstheme="majorHAnsi"/>
                <w:sz w:val="24"/>
                <w:szCs w:val="24"/>
              </w:rPr>
              <w:t>dhe</w:t>
            </w:r>
          </w:p>
          <w:p w:rsidR="00780AB7" w:rsidRPr="0097175F" w:rsidRDefault="00782EE3" w:rsidP="0097175F">
            <w:pPr>
              <w:pStyle w:val="ListParagraph"/>
              <w:numPr>
                <w:ilvl w:val="0"/>
                <w:numId w:val="10"/>
              </w:numPr>
              <w:spacing w:after="0" w:line="240" w:lineRule="auto"/>
              <w:jc w:val="both"/>
              <w:rPr>
                <w:rFonts w:asciiTheme="majorHAnsi" w:hAnsiTheme="majorHAnsi" w:cstheme="majorHAnsi"/>
                <w:sz w:val="24"/>
                <w:szCs w:val="24"/>
              </w:rPr>
            </w:pPr>
            <w:r w:rsidRPr="0097175F">
              <w:rPr>
                <w:rFonts w:asciiTheme="majorHAnsi" w:hAnsiTheme="majorHAnsi" w:cstheme="majorHAnsi"/>
                <w:sz w:val="24"/>
                <w:szCs w:val="24"/>
              </w:rPr>
              <w:t>D</w:t>
            </w:r>
            <w:r w:rsidR="00780AB7" w:rsidRPr="0097175F">
              <w:rPr>
                <w:rFonts w:asciiTheme="majorHAnsi" w:hAnsiTheme="majorHAnsi" w:cstheme="majorHAnsi"/>
                <w:sz w:val="24"/>
                <w:szCs w:val="24"/>
              </w:rPr>
              <w:t>iskutim</w:t>
            </w:r>
            <w:r w:rsidRPr="0097175F">
              <w:rPr>
                <w:rFonts w:asciiTheme="majorHAnsi" w:hAnsiTheme="majorHAnsi" w:cstheme="majorHAnsi"/>
                <w:sz w:val="24"/>
                <w:szCs w:val="24"/>
              </w:rPr>
              <w:t>i në mënyrë kritike i</w:t>
            </w:r>
            <w:r w:rsidR="00780AB7" w:rsidRPr="0097175F">
              <w:rPr>
                <w:rFonts w:asciiTheme="majorHAnsi" w:hAnsiTheme="majorHAnsi" w:cstheme="majorHAnsi"/>
                <w:sz w:val="24"/>
                <w:szCs w:val="24"/>
              </w:rPr>
              <w:t xml:space="preserve"> politikave në fushën e migr</w:t>
            </w:r>
            <w:r w:rsidR="0097175F">
              <w:rPr>
                <w:rFonts w:asciiTheme="majorHAnsi" w:hAnsiTheme="majorHAnsi" w:cstheme="majorHAnsi"/>
                <w:sz w:val="24"/>
                <w:szCs w:val="24"/>
              </w:rPr>
              <w:t>imit</w:t>
            </w:r>
            <w:r w:rsidR="00780AB7" w:rsidRPr="0097175F">
              <w:rPr>
                <w:rFonts w:asciiTheme="majorHAnsi" w:hAnsiTheme="majorHAnsi" w:cstheme="majorHAnsi"/>
                <w:sz w:val="24"/>
                <w:szCs w:val="24"/>
              </w:rPr>
              <w:t>.</w:t>
            </w:r>
          </w:p>
        </w:tc>
      </w:tr>
      <w:tr w:rsidR="00780AB7" w:rsidRPr="0097175F" w:rsidTr="00B9367D">
        <w:tc>
          <w:tcPr>
            <w:tcW w:w="3617" w:type="dxa"/>
            <w:tcBorders>
              <w:top w:val="single" w:sz="4" w:space="0" w:color="000000"/>
              <w:left w:val="single" w:sz="4" w:space="0" w:color="000000"/>
              <w:bottom w:val="single" w:sz="4" w:space="0" w:color="FFFFFF" w:themeColor="background1"/>
              <w:right w:val="single" w:sz="4" w:space="0" w:color="000000"/>
            </w:tcBorders>
          </w:tcPr>
          <w:p w:rsidR="00780AB7" w:rsidRPr="0097175F" w:rsidRDefault="00780AB7" w:rsidP="00780AB7">
            <w:pPr>
              <w:pStyle w:val="NoSpacing"/>
              <w:rPr>
                <w:rFonts w:asciiTheme="majorHAnsi" w:hAnsiTheme="majorHAnsi" w:cstheme="majorHAnsi"/>
                <w:b/>
                <w:lang w:val="sq-AL"/>
              </w:rPr>
            </w:pPr>
            <w:r w:rsidRPr="0097175F">
              <w:rPr>
                <w:rFonts w:asciiTheme="majorHAnsi" w:hAnsiTheme="majorHAnsi" w:cstheme="majorHAnsi"/>
                <w:b/>
                <w:lang w:val="sq-AL"/>
              </w:rPr>
              <w:t>Rezultatet e pritshme të nxënies:</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rsidR="00780AB7" w:rsidRPr="0097175F" w:rsidRDefault="00780AB7" w:rsidP="00780AB7">
            <w:pPr>
              <w:spacing w:after="0" w:line="240" w:lineRule="auto"/>
              <w:jc w:val="both"/>
              <w:rPr>
                <w:rFonts w:asciiTheme="majorHAnsi" w:hAnsiTheme="majorHAnsi" w:cstheme="majorHAnsi"/>
                <w:sz w:val="24"/>
                <w:szCs w:val="24"/>
              </w:rPr>
            </w:pPr>
            <w:r w:rsidRPr="0097175F">
              <w:rPr>
                <w:rFonts w:asciiTheme="majorHAnsi" w:hAnsiTheme="majorHAnsi" w:cstheme="majorHAnsi"/>
                <w:sz w:val="24"/>
                <w:szCs w:val="24"/>
              </w:rPr>
              <w:t>Studentët do të mësojnë të:</w:t>
            </w:r>
          </w:p>
          <w:p w:rsidR="00780AB7" w:rsidRPr="0097175F" w:rsidRDefault="00780AB7" w:rsidP="00780AB7">
            <w:pPr>
              <w:pStyle w:val="NormalWeb"/>
              <w:numPr>
                <w:ilvl w:val="0"/>
                <w:numId w:val="11"/>
              </w:numPr>
              <w:spacing w:before="0" w:beforeAutospacing="0" w:after="0" w:afterAutospacing="0"/>
              <w:ind w:left="523" w:hanging="450"/>
              <w:jc w:val="both"/>
              <w:rPr>
                <w:rFonts w:asciiTheme="majorHAnsi" w:hAnsiTheme="majorHAnsi" w:cstheme="majorHAnsi"/>
              </w:rPr>
            </w:pPr>
            <w:r w:rsidRPr="0097175F">
              <w:rPr>
                <w:rFonts w:asciiTheme="majorHAnsi" w:hAnsiTheme="majorHAnsi" w:cstheme="majorHAnsi"/>
              </w:rPr>
              <w:t>Analizojnë në mënyrë kritike çështjet e migr</w:t>
            </w:r>
            <w:r w:rsidR="0097175F">
              <w:rPr>
                <w:rFonts w:asciiTheme="majorHAnsi" w:hAnsiTheme="majorHAnsi" w:cstheme="majorHAnsi"/>
              </w:rPr>
              <w:t xml:space="preserve">imit </w:t>
            </w:r>
            <w:r w:rsidRPr="0097175F">
              <w:rPr>
                <w:rFonts w:asciiTheme="majorHAnsi" w:hAnsiTheme="majorHAnsi" w:cstheme="majorHAnsi"/>
              </w:rPr>
              <w:t>duke përdorur teoritë ekonomike dhe qasjet empirike;</w:t>
            </w:r>
          </w:p>
          <w:p w:rsidR="00780AB7" w:rsidRPr="0097175F" w:rsidRDefault="00782EE3" w:rsidP="00780AB7">
            <w:pPr>
              <w:pStyle w:val="NormalWeb"/>
              <w:numPr>
                <w:ilvl w:val="0"/>
                <w:numId w:val="11"/>
              </w:numPr>
              <w:spacing w:before="0" w:beforeAutospacing="0" w:after="0" w:afterAutospacing="0"/>
              <w:ind w:left="523" w:hanging="450"/>
              <w:jc w:val="both"/>
              <w:rPr>
                <w:rFonts w:asciiTheme="majorHAnsi" w:hAnsiTheme="majorHAnsi" w:cstheme="majorHAnsi"/>
              </w:rPr>
            </w:pPr>
            <w:r w:rsidRPr="0097175F">
              <w:rPr>
                <w:rFonts w:asciiTheme="majorHAnsi" w:hAnsiTheme="majorHAnsi" w:cstheme="majorHAnsi"/>
              </w:rPr>
              <w:t>T</w:t>
            </w:r>
            <w:r w:rsidR="00780AB7" w:rsidRPr="0097175F">
              <w:rPr>
                <w:rFonts w:asciiTheme="majorHAnsi" w:hAnsiTheme="majorHAnsi" w:cstheme="majorHAnsi"/>
              </w:rPr>
              <w:t>ë kuptojë ndikimin e migr</w:t>
            </w:r>
            <w:r w:rsidR="0097175F">
              <w:rPr>
                <w:rFonts w:asciiTheme="majorHAnsi" w:hAnsiTheme="majorHAnsi" w:cstheme="majorHAnsi"/>
              </w:rPr>
              <w:t xml:space="preserve">imit </w:t>
            </w:r>
            <w:r w:rsidR="00780AB7" w:rsidRPr="0097175F">
              <w:rPr>
                <w:rFonts w:asciiTheme="majorHAnsi" w:hAnsiTheme="majorHAnsi" w:cstheme="majorHAnsi"/>
              </w:rPr>
              <w:t>nga këndvështrimi i zhvillimit ekonomik të vendit të origjinës dhe destinacionit,</w:t>
            </w:r>
          </w:p>
          <w:p w:rsidR="00780AB7" w:rsidRPr="0097175F" w:rsidRDefault="00780AB7" w:rsidP="0097175F">
            <w:pPr>
              <w:pStyle w:val="NormalWeb"/>
              <w:numPr>
                <w:ilvl w:val="0"/>
                <w:numId w:val="11"/>
              </w:numPr>
              <w:spacing w:before="0" w:beforeAutospacing="0" w:after="0" w:afterAutospacing="0"/>
              <w:ind w:left="523" w:hanging="450"/>
              <w:jc w:val="both"/>
              <w:rPr>
                <w:rFonts w:asciiTheme="majorHAnsi" w:hAnsiTheme="majorHAnsi" w:cstheme="majorHAnsi"/>
              </w:rPr>
            </w:pPr>
            <w:r w:rsidRPr="0097175F">
              <w:rPr>
                <w:rFonts w:asciiTheme="majorHAnsi" w:hAnsiTheme="majorHAnsi" w:cstheme="majorHAnsi"/>
              </w:rPr>
              <w:t>Analizojnë sfidat aktuale të migr</w:t>
            </w:r>
            <w:r w:rsidR="0097175F">
              <w:rPr>
                <w:rFonts w:asciiTheme="majorHAnsi" w:hAnsiTheme="majorHAnsi" w:cstheme="majorHAnsi"/>
              </w:rPr>
              <w:t xml:space="preserve">imit </w:t>
            </w:r>
            <w:r w:rsidRPr="0097175F">
              <w:rPr>
                <w:rFonts w:asciiTheme="majorHAnsi" w:hAnsiTheme="majorHAnsi" w:cstheme="majorHAnsi"/>
              </w:rPr>
              <w:t>në Kosovë dhe më gjerë</w:t>
            </w:r>
            <w:r w:rsidR="00782EE3" w:rsidRPr="0097175F">
              <w:rPr>
                <w:rFonts w:asciiTheme="majorHAnsi" w:hAnsiTheme="majorHAnsi" w:cstheme="majorHAnsi"/>
              </w:rPr>
              <w:t>.</w:t>
            </w:r>
          </w:p>
        </w:tc>
      </w:tr>
      <w:tr w:rsidR="00B63AF5" w:rsidRPr="0097175F" w:rsidTr="00B9367D">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B63AF5" w:rsidRPr="0097175F" w:rsidRDefault="00B63AF5" w:rsidP="00780AB7">
            <w:pPr>
              <w:pStyle w:val="NoSpacing"/>
              <w:rPr>
                <w:rFonts w:asciiTheme="majorHAnsi" w:hAnsiTheme="majorHAnsi" w:cstheme="majorHAnsi"/>
                <w:i/>
                <w:lang w:val="sq-AL"/>
              </w:rPr>
            </w:pPr>
          </w:p>
        </w:tc>
      </w:tr>
      <w:tr w:rsidR="00B63AF5" w:rsidRPr="0097175F" w:rsidTr="00B9367D">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B63AF5" w:rsidRPr="0097175F" w:rsidRDefault="00782EE3" w:rsidP="00782EE3">
            <w:pPr>
              <w:spacing w:after="0" w:line="240" w:lineRule="auto"/>
              <w:jc w:val="center"/>
              <w:rPr>
                <w:rFonts w:asciiTheme="majorHAnsi" w:hAnsiTheme="majorHAnsi" w:cstheme="majorHAnsi"/>
                <w:b/>
                <w:i/>
                <w:sz w:val="24"/>
                <w:szCs w:val="24"/>
              </w:rPr>
            </w:pPr>
            <w:r w:rsidRPr="0097175F">
              <w:rPr>
                <w:rFonts w:asciiTheme="majorHAnsi" w:hAnsiTheme="majorHAnsi" w:cstheme="majorHAnsi"/>
                <w:b/>
                <w:sz w:val="24"/>
                <w:szCs w:val="24"/>
              </w:rPr>
              <w:t>Ngarkesa e studentit (orë për semestër, ECTS)</w:t>
            </w:r>
          </w:p>
        </w:tc>
      </w:tr>
      <w:tr w:rsidR="00B63AF5" w:rsidRPr="0097175F" w:rsidTr="00B9367D">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B63AF5" w:rsidRPr="0097175F" w:rsidRDefault="00B63AF5" w:rsidP="00780AB7">
            <w:pPr>
              <w:spacing w:after="0" w:line="240" w:lineRule="auto"/>
              <w:rPr>
                <w:rFonts w:asciiTheme="majorHAnsi" w:hAnsiTheme="majorHAnsi" w:cstheme="majorHAnsi"/>
                <w:b/>
                <w:sz w:val="24"/>
                <w:szCs w:val="24"/>
              </w:rPr>
            </w:pPr>
            <w:r w:rsidRPr="0097175F">
              <w:rPr>
                <w:rFonts w:asciiTheme="majorHAnsi" w:hAnsiTheme="majorHAnsi" w:cstheme="majorHAnsi"/>
                <w:b/>
                <w:sz w:val="24"/>
                <w:szCs w:val="24"/>
              </w:rPr>
              <w:lastRenderedPageBreak/>
              <w:t xml:space="preserve">Aktiviteti </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B63AF5" w:rsidRPr="0097175F" w:rsidRDefault="00B63AF5" w:rsidP="00780AB7">
            <w:pPr>
              <w:spacing w:after="0" w:line="240" w:lineRule="auto"/>
              <w:rPr>
                <w:rFonts w:asciiTheme="majorHAnsi" w:hAnsiTheme="majorHAnsi" w:cstheme="majorHAnsi"/>
                <w:b/>
                <w:sz w:val="24"/>
                <w:szCs w:val="24"/>
              </w:rPr>
            </w:pPr>
            <w:r w:rsidRPr="0097175F">
              <w:rPr>
                <w:rFonts w:asciiTheme="majorHAnsi" w:hAnsiTheme="majorHAnsi" w:cstheme="majorHAnsi"/>
                <w:b/>
                <w:sz w:val="24"/>
                <w:szCs w:val="24"/>
              </w:rPr>
              <w:t xml:space="preserve">Javët </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B63AF5" w:rsidRPr="0097175F" w:rsidRDefault="00B63AF5" w:rsidP="00780AB7">
            <w:pPr>
              <w:spacing w:after="0" w:line="240" w:lineRule="auto"/>
              <w:rPr>
                <w:rFonts w:asciiTheme="majorHAnsi" w:hAnsiTheme="majorHAnsi" w:cstheme="majorHAnsi"/>
                <w:b/>
                <w:sz w:val="24"/>
                <w:szCs w:val="24"/>
              </w:rPr>
            </w:pPr>
            <w:r w:rsidRPr="0097175F">
              <w:rPr>
                <w:rFonts w:asciiTheme="majorHAnsi" w:hAnsiTheme="majorHAnsi" w:cstheme="majorHAnsi"/>
                <w:b/>
                <w:sz w:val="24"/>
                <w:szCs w:val="24"/>
              </w:rPr>
              <w:t>Orët mësimore</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B63AF5" w:rsidRPr="0097175F" w:rsidRDefault="00B9367D" w:rsidP="00780AB7">
            <w:pPr>
              <w:spacing w:after="0" w:line="240" w:lineRule="auto"/>
              <w:rPr>
                <w:rFonts w:asciiTheme="majorHAnsi" w:hAnsiTheme="majorHAnsi" w:cstheme="majorHAnsi"/>
                <w:b/>
                <w:sz w:val="24"/>
                <w:szCs w:val="24"/>
              </w:rPr>
            </w:pPr>
            <w:r w:rsidRPr="0097175F">
              <w:rPr>
                <w:rFonts w:asciiTheme="majorHAnsi" w:hAnsiTheme="majorHAnsi" w:cstheme="majorHAnsi"/>
                <w:b/>
                <w:sz w:val="24"/>
                <w:szCs w:val="24"/>
              </w:rPr>
              <w:t>Gjithsej</w:t>
            </w:r>
          </w:p>
        </w:tc>
      </w:tr>
      <w:tr w:rsidR="00780AB7" w:rsidRPr="0097175F" w:rsidTr="00B9367D">
        <w:tc>
          <w:tcPr>
            <w:tcW w:w="3617" w:type="dxa"/>
            <w:tcBorders>
              <w:top w:val="single" w:sz="4" w:space="0" w:color="FFFFFF" w:themeColor="background1"/>
              <w:left w:val="single" w:sz="4" w:space="0" w:color="000000"/>
              <w:bottom w:val="single" w:sz="4" w:space="0" w:color="000000"/>
              <w:right w:val="single" w:sz="4" w:space="0" w:color="auto"/>
            </w:tcBorders>
            <w:shd w:val="clear" w:color="auto" w:fill="FFFFFF"/>
          </w:tcPr>
          <w:p w:rsidR="00780AB7" w:rsidRPr="0097175F" w:rsidRDefault="00780AB7" w:rsidP="00780AB7">
            <w:pPr>
              <w:pStyle w:val="NoSpacing"/>
              <w:jc w:val="both"/>
              <w:rPr>
                <w:rFonts w:asciiTheme="majorHAnsi" w:hAnsiTheme="majorHAnsi" w:cstheme="majorHAnsi"/>
                <w:lang w:val="sq-AL"/>
              </w:rPr>
            </w:pPr>
            <w:r w:rsidRPr="0097175F">
              <w:rPr>
                <w:rFonts w:asciiTheme="majorHAnsi" w:hAnsiTheme="majorHAnsi" w:cstheme="majorHAnsi"/>
                <w:lang w:val="sq-AL"/>
              </w:rPr>
              <w:t>Ligjërata</w:t>
            </w:r>
          </w:p>
        </w:tc>
        <w:tc>
          <w:tcPr>
            <w:tcW w:w="1425"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13</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26</w:t>
            </w:r>
          </w:p>
        </w:tc>
      </w:tr>
      <w:tr w:rsidR="00780AB7" w:rsidRPr="0097175F" w:rsidTr="00B9367D">
        <w:tc>
          <w:tcPr>
            <w:tcW w:w="3617" w:type="dxa"/>
            <w:tcBorders>
              <w:top w:val="single" w:sz="4" w:space="0" w:color="000000"/>
              <w:left w:val="single" w:sz="4" w:space="0" w:color="000000"/>
              <w:bottom w:val="single" w:sz="4" w:space="0" w:color="000000"/>
              <w:right w:val="single" w:sz="4" w:space="0" w:color="auto"/>
            </w:tcBorders>
            <w:shd w:val="clear" w:color="auto" w:fill="FFFFFF"/>
          </w:tcPr>
          <w:p w:rsidR="00780AB7" w:rsidRPr="0097175F" w:rsidRDefault="00780AB7" w:rsidP="00780AB7">
            <w:pPr>
              <w:pStyle w:val="NoSpacing"/>
              <w:jc w:val="both"/>
              <w:rPr>
                <w:rFonts w:asciiTheme="majorHAnsi" w:hAnsiTheme="majorHAnsi" w:cstheme="majorHAnsi"/>
                <w:lang w:val="sq-AL"/>
              </w:rPr>
            </w:pPr>
            <w:r w:rsidRPr="0097175F">
              <w:rPr>
                <w:rFonts w:asciiTheme="majorHAnsi" w:hAnsiTheme="majorHAnsi" w:cstheme="majorHAnsi"/>
                <w:lang w:val="sq-AL"/>
              </w:rPr>
              <w:t>Prezantimi i seminareve kërkimore</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2</w:t>
            </w:r>
          </w:p>
        </w:tc>
      </w:tr>
      <w:tr w:rsidR="00780AB7" w:rsidRPr="0097175F" w:rsidTr="00B9367D">
        <w:tc>
          <w:tcPr>
            <w:tcW w:w="3617" w:type="dxa"/>
            <w:tcBorders>
              <w:top w:val="single" w:sz="4" w:space="0" w:color="000000"/>
              <w:left w:val="single" w:sz="4" w:space="0" w:color="000000"/>
              <w:bottom w:val="single" w:sz="4" w:space="0" w:color="000000"/>
              <w:right w:val="single" w:sz="4" w:space="0" w:color="auto"/>
            </w:tcBorders>
            <w:shd w:val="clear" w:color="auto" w:fill="FFFFFF"/>
          </w:tcPr>
          <w:p w:rsidR="00780AB7" w:rsidRPr="0097175F" w:rsidRDefault="00780AB7" w:rsidP="00780AB7">
            <w:pPr>
              <w:pStyle w:val="NoSpacing"/>
              <w:jc w:val="both"/>
              <w:rPr>
                <w:rFonts w:asciiTheme="majorHAnsi" w:hAnsiTheme="majorHAnsi" w:cstheme="majorHAnsi"/>
                <w:lang w:val="sq-AL"/>
              </w:rPr>
            </w:pPr>
            <w:r w:rsidRPr="0097175F">
              <w:rPr>
                <w:rFonts w:asciiTheme="majorHAnsi" w:hAnsiTheme="majorHAnsi" w:cstheme="majorHAnsi"/>
                <w:lang w:val="sq-AL"/>
              </w:rPr>
              <w:t>Kolokiumet</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4</w:t>
            </w:r>
          </w:p>
        </w:tc>
      </w:tr>
      <w:tr w:rsidR="00780AB7" w:rsidRPr="0097175F" w:rsidTr="00B9367D">
        <w:tc>
          <w:tcPr>
            <w:tcW w:w="3617" w:type="dxa"/>
            <w:tcBorders>
              <w:top w:val="single" w:sz="4" w:space="0" w:color="000000"/>
              <w:left w:val="single" w:sz="4" w:space="0" w:color="000000"/>
              <w:bottom w:val="single" w:sz="4" w:space="0" w:color="000000"/>
              <w:right w:val="single" w:sz="4" w:space="0" w:color="auto"/>
            </w:tcBorders>
            <w:shd w:val="clear" w:color="auto" w:fill="FFFFFF"/>
          </w:tcPr>
          <w:p w:rsidR="00780AB7" w:rsidRPr="0097175F" w:rsidRDefault="00780AB7" w:rsidP="00780AB7">
            <w:pPr>
              <w:pStyle w:val="NoSpacing"/>
              <w:jc w:val="both"/>
              <w:rPr>
                <w:rFonts w:asciiTheme="majorHAnsi" w:hAnsiTheme="majorHAnsi" w:cstheme="majorHAnsi"/>
                <w:lang w:val="sq-AL"/>
              </w:rPr>
            </w:pPr>
            <w:r w:rsidRPr="0097175F">
              <w:rPr>
                <w:rFonts w:asciiTheme="majorHAnsi" w:hAnsiTheme="majorHAnsi" w:cstheme="majorHAnsi"/>
                <w:lang w:val="sq-AL"/>
              </w:rPr>
              <w:t>Përgatitja e seminarit kërkimor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4</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4</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16</w:t>
            </w:r>
          </w:p>
        </w:tc>
      </w:tr>
      <w:tr w:rsidR="00780AB7" w:rsidRPr="0097175F" w:rsidTr="00B9367D">
        <w:tc>
          <w:tcPr>
            <w:tcW w:w="3617" w:type="dxa"/>
            <w:tcBorders>
              <w:top w:val="single" w:sz="4" w:space="0" w:color="000000"/>
              <w:left w:val="single" w:sz="4" w:space="0" w:color="000000"/>
              <w:bottom w:val="single" w:sz="4" w:space="0" w:color="000000"/>
              <w:right w:val="single" w:sz="4" w:space="0" w:color="auto"/>
            </w:tcBorders>
            <w:shd w:val="clear" w:color="auto" w:fill="FFFFFF"/>
          </w:tcPr>
          <w:p w:rsidR="00780AB7" w:rsidRPr="0097175F" w:rsidRDefault="00780AB7" w:rsidP="00780AB7">
            <w:pPr>
              <w:pStyle w:val="NoSpacing"/>
              <w:jc w:val="both"/>
              <w:rPr>
                <w:rFonts w:asciiTheme="majorHAnsi" w:hAnsiTheme="majorHAnsi" w:cstheme="majorHAnsi"/>
                <w:lang w:val="sq-AL"/>
              </w:rPr>
            </w:pPr>
            <w:r w:rsidRPr="0097175F">
              <w:rPr>
                <w:rFonts w:asciiTheme="majorHAnsi" w:hAnsiTheme="majorHAnsi" w:cstheme="majorHAnsi"/>
                <w:lang w:val="sq-AL"/>
              </w:rPr>
              <w:t>Studim individual</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46</w:t>
            </w:r>
          </w:p>
        </w:tc>
      </w:tr>
      <w:tr w:rsidR="00780AB7" w:rsidRPr="0097175F" w:rsidTr="00B9367D">
        <w:tc>
          <w:tcPr>
            <w:tcW w:w="3617" w:type="dxa"/>
            <w:tcBorders>
              <w:top w:val="single" w:sz="4" w:space="0" w:color="000000"/>
              <w:left w:val="single" w:sz="4" w:space="0" w:color="000000"/>
              <w:bottom w:val="single" w:sz="4" w:space="0" w:color="000000"/>
              <w:right w:val="single" w:sz="4" w:space="0" w:color="auto"/>
            </w:tcBorders>
            <w:shd w:val="clear" w:color="auto" w:fill="FFFFFF"/>
          </w:tcPr>
          <w:p w:rsidR="00780AB7" w:rsidRPr="0097175F" w:rsidRDefault="00780AB7" w:rsidP="00780AB7">
            <w:pPr>
              <w:pStyle w:val="NoSpacing"/>
              <w:jc w:val="both"/>
              <w:rPr>
                <w:rFonts w:asciiTheme="majorHAnsi" w:hAnsiTheme="majorHAnsi" w:cstheme="majorHAnsi"/>
                <w:lang w:val="sq-AL"/>
              </w:rPr>
            </w:pPr>
            <w:r w:rsidRPr="0097175F">
              <w:rPr>
                <w:rFonts w:asciiTheme="majorHAnsi" w:hAnsiTheme="majorHAnsi" w:cstheme="majorHAnsi"/>
                <w:lang w:val="sq-AL"/>
              </w:rPr>
              <w:t>Përgatitja përfundimtare për provimin</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80AB7" w:rsidRPr="0097175F" w:rsidRDefault="00780AB7" w:rsidP="00780AB7">
            <w:pPr>
              <w:spacing w:after="0" w:line="240" w:lineRule="auto"/>
              <w:jc w:val="center"/>
              <w:rPr>
                <w:rFonts w:asciiTheme="majorHAnsi" w:hAnsiTheme="majorHAnsi" w:cstheme="majorHAnsi"/>
                <w:sz w:val="24"/>
                <w:szCs w:val="24"/>
              </w:rPr>
            </w:pPr>
            <w:r w:rsidRPr="0097175F">
              <w:rPr>
                <w:rFonts w:asciiTheme="majorHAnsi" w:hAnsiTheme="majorHAnsi" w:cstheme="majorHAnsi"/>
                <w:sz w:val="24"/>
                <w:szCs w:val="24"/>
              </w:rPr>
              <w:t>6</w:t>
            </w:r>
          </w:p>
        </w:tc>
      </w:tr>
      <w:tr w:rsidR="006C2660" w:rsidRPr="0097175F" w:rsidTr="00B9367D">
        <w:trPr>
          <w:trHeight w:val="107"/>
        </w:trPr>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6C2660" w:rsidRPr="0097175F" w:rsidRDefault="006C2660" w:rsidP="00780AB7">
            <w:pPr>
              <w:spacing w:after="0" w:line="240" w:lineRule="auto"/>
              <w:rPr>
                <w:rFonts w:asciiTheme="majorHAnsi" w:hAnsiTheme="majorHAnsi" w:cstheme="majorHAnsi"/>
                <w:b/>
                <w:sz w:val="24"/>
                <w:szCs w:val="24"/>
              </w:rPr>
            </w:pPr>
            <w:r w:rsidRPr="0097175F">
              <w:rPr>
                <w:rFonts w:asciiTheme="majorHAnsi" w:hAnsiTheme="majorHAnsi" w:cstheme="majorHAnsi"/>
                <w:b/>
                <w:sz w:val="24"/>
                <w:szCs w:val="24"/>
              </w:rPr>
              <w:t>Gjithsej</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6C2660" w:rsidRPr="0097175F" w:rsidRDefault="006C2660" w:rsidP="00780AB7">
            <w:pPr>
              <w:spacing w:after="0" w:line="240" w:lineRule="auto"/>
              <w:rPr>
                <w:rFonts w:asciiTheme="majorHAnsi" w:hAnsiTheme="majorHAnsi" w:cstheme="majorHAnsi"/>
                <w:b/>
                <w:sz w:val="24"/>
                <w:szCs w:val="24"/>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6C2660" w:rsidRPr="0097175F" w:rsidRDefault="006C2660" w:rsidP="00780AB7">
            <w:pPr>
              <w:spacing w:after="0" w:line="240" w:lineRule="auto"/>
              <w:rPr>
                <w:rFonts w:asciiTheme="majorHAnsi" w:hAnsiTheme="majorHAnsi" w:cstheme="majorHAnsi"/>
                <w:b/>
                <w:sz w:val="24"/>
                <w:szCs w:val="24"/>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6C2660" w:rsidRPr="0097175F" w:rsidRDefault="006C2660" w:rsidP="00780AB7">
            <w:pPr>
              <w:spacing w:after="0" w:line="240" w:lineRule="auto"/>
              <w:jc w:val="center"/>
              <w:rPr>
                <w:rFonts w:asciiTheme="majorHAnsi" w:hAnsiTheme="majorHAnsi" w:cstheme="majorHAnsi"/>
                <w:b/>
                <w:sz w:val="24"/>
                <w:szCs w:val="24"/>
              </w:rPr>
            </w:pPr>
            <w:r w:rsidRPr="0097175F">
              <w:rPr>
                <w:rFonts w:asciiTheme="majorHAnsi" w:hAnsiTheme="majorHAnsi" w:cstheme="majorHAnsi"/>
                <w:b/>
                <w:bCs/>
                <w:sz w:val="24"/>
                <w:szCs w:val="24"/>
              </w:rPr>
              <w:t>150</w:t>
            </w:r>
          </w:p>
        </w:tc>
      </w:tr>
      <w:tr w:rsidR="006C2660" w:rsidRPr="0097175F" w:rsidTr="00B9367D">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6C2660" w:rsidRPr="0097175F" w:rsidRDefault="006C2660" w:rsidP="00780AB7">
            <w:pPr>
              <w:spacing w:after="0" w:line="240" w:lineRule="auto"/>
              <w:rPr>
                <w:rFonts w:asciiTheme="majorHAnsi" w:hAnsiTheme="majorHAnsi" w:cstheme="majorHAnsi"/>
                <w:b/>
                <w:sz w:val="24"/>
                <w:szCs w:val="24"/>
              </w:rPr>
            </w:pPr>
          </w:p>
        </w:tc>
      </w:tr>
      <w:tr w:rsidR="00780AB7" w:rsidRPr="0097175F" w:rsidTr="00B9367D">
        <w:tc>
          <w:tcPr>
            <w:tcW w:w="3617" w:type="dxa"/>
            <w:tcBorders>
              <w:top w:val="single" w:sz="4" w:space="0" w:color="FFFFFF" w:themeColor="background1"/>
              <w:left w:val="single" w:sz="4" w:space="0" w:color="000000"/>
              <w:bottom w:val="single" w:sz="4" w:space="0" w:color="000000"/>
              <w:right w:val="single" w:sz="4" w:space="0" w:color="000000"/>
            </w:tcBorders>
          </w:tcPr>
          <w:p w:rsidR="00780AB7" w:rsidRPr="0097175F" w:rsidRDefault="00780AB7" w:rsidP="00780AB7">
            <w:pPr>
              <w:pStyle w:val="NoSpacing"/>
              <w:rPr>
                <w:rFonts w:asciiTheme="majorHAnsi" w:hAnsiTheme="majorHAnsi" w:cstheme="majorHAnsi"/>
                <w:b/>
                <w:lang w:val="sq-AL"/>
              </w:rPr>
            </w:pPr>
            <w:r w:rsidRPr="0097175F">
              <w:rPr>
                <w:rFonts w:asciiTheme="majorHAnsi" w:hAnsiTheme="majorHAnsi" w:cstheme="majorHAnsi"/>
                <w:b/>
                <w:lang w:val="sq-AL"/>
              </w:rPr>
              <w:t xml:space="preserve">Metodat e mësimdhënies:  </w:t>
            </w:r>
          </w:p>
        </w:tc>
        <w:tc>
          <w:tcPr>
            <w:tcW w:w="5239" w:type="dxa"/>
            <w:gridSpan w:val="3"/>
            <w:tcBorders>
              <w:top w:val="single" w:sz="4" w:space="0" w:color="FFFFFF" w:themeColor="background1"/>
              <w:left w:val="single" w:sz="4" w:space="0" w:color="000000"/>
              <w:bottom w:val="single" w:sz="4" w:space="0" w:color="000000"/>
              <w:right w:val="single" w:sz="4" w:space="0" w:color="000000"/>
            </w:tcBorders>
          </w:tcPr>
          <w:p w:rsidR="00780AB7" w:rsidRPr="0097175F" w:rsidRDefault="00780AB7" w:rsidP="00780AB7">
            <w:pPr>
              <w:spacing w:after="0" w:line="240" w:lineRule="auto"/>
              <w:jc w:val="both"/>
              <w:rPr>
                <w:rFonts w:asciiTheme="majorHAnsi" w:hAnsiTheme="majorHAnsi" w:cstheme="majorHAnsi"/>
                <w:sz w:val="24"/>
                <w:szCs w:val="24"/>
              </w:rPr>
            </w:pPr>
            <w:r w:rsidRPr="0097175F">
              <w:rPr>
                <w:rFonts w:asciiTheme="majorHAnsi" w:hAnsiTheme="majorHAnsi" w:cstheme="majorHAnsi"/>
                <w:sz w:val="24"/>
                <w:szCs w:val="24"/>
              </w:rPr>
              <w:t>Ky kurs përfshin leksione dhe diskutime seminarike, aplikim dhe stimulim të diskutimeve ndërvepruese, punë në grupe, prezantime individuale dhe grupore etj. Mësimdhënia përfshin leksione dhe detyra individuale dhe grupore. Konsideratat teorike dhe ushtrimet praktike janë gjithmonë të kombinuara. Gjysma e lëndës përfshin shqyrtime teorike të çështjeve që janë paraqitur në këtë lëndë, ndërsa gjysma tjetër përbëhet nga studime empirike, seminare, prezantime, analiza të të dhënave nga rastet studimore etj.</w:t>
            </w:r>
          </w:p>
        </w:tc>
      </w:tr>
      <w:tr w:rsidR="00780AB7" w:rsidRPr="0097175F" w:rsidTr="00B9367D">
        <w:tc>
          <w:tcPr>
            <w:tcW w:w="3617" w:type="dxa"/>
            <w:tcBorders>
              <w:top w:val="single" w:sz="4" w:space="0" w:color="000000"/>
              <w:left w:val="single" w:sz="4" w:space="0" w:color="000000"/>
              <w:bottom w:val="single" w:sz="4" w:space="0" w:color="000000"/>
              <w:right w:val="single" w:sz="4" w:space="0" w:color="000000"/>
            </w:tcBorders>
          </w:tcPr>
          <w:p w:rsidR="00780AB7" w:rsidRPr="0097175F" w:rsidRDefault="00780AB7" w:rsidP="00780AB7">
            <w:pPr>
              <w:pStyle w:val="NoSpacing"/>
              <w:rPr>
                <w:rFonts w:asciiTheme="majorHAnsi" w:hAnsiTheme="majorHAnsi" w:cstheme="majorHAnsi"/>
                <w:b/>
                <w:lang w:val="sq-AL"/>
              </w:rPr>
            </w:pPr>
            <w:r w:rsidRPr="0097175F">
              <w:rPr>
                <w:rFonts w:asciiTheme="majorHAnsi" w:hAnsiTheme="majorHAnsi" w:cstheme="majorHAnsi"/>
                <w:b/>
                <w:lang w:val="sq-AL"/>
              </w:rPr>
              <w:t>Metodat e vlerësimit:</w:t>
            </w:r>
          </w:p>
        </w:tc>
        <w:tc>
          <w:tcPr>
            <w:tcW w:w="5239" w:type="dxa"/>
            <w:gridSpan w:val="3"/>
            <w:tcBorders>
              <w:top w:val="single" w:sz="4" w:space="0" w:color="000000"/>
              <w:left w:val="single" w:sz="4" w:space="0" w:color="000000"/>
              <w:bottom w:val="single" w:sz="4" w:space="0" w:color="000000"/>
              <w:right w:val="single" w:sz="4" w:space="0" w:color="000000"/>
            </w:tcBorders>
          </w:tcPr>
          <w:p w:rsidR="00780AB7" w:rsidRPr="0097175F" w:rsidRDefault="00780AB7" w:rsidP="00780AB7">
            <w:pPr>
              <w:tabs>
                <w:tab w:val="left" w:pos="1275"/>
              </w:tabs>
              <w:spacing w:after="0" w:line="240" w:lineRule="auto"/>
              <w:jc w:val="both"/>
              <w:rPr>
                <w:rFonts w:asciiTheme="majorHAnsi" w:hAnsiTheme="majorHAnsi" w:cstheme="majorHAnsi"/>
                <w:sz w:val="24"/>
                <w:szCs w:val="24"/>
              </w:rPr>
            </w:pPr>
            <w:r w:rsidRPr="0097175F">
              <w:rPr>
                <w:rFonts w:asciiTheme="majorHAnsi" w:hAnsiTheme="majorHAnsi" w:cstheme="majorHAnsi"/>
                <w:sz w:val="24"/>
                <w:szCs w:val="24"/>
              </w:rPr>
              <w:t>Provimi në këtë kurs është individual dhe kryhet në dy mënyra:</w:t>
            </w:r>
          </w:p>
          <w:p w:rsidR="00780AB7" w:rsidRPr="0097175F" w:rsidRDefault="00780AB7" w:rsidP="00780AB7">
            <w:pPr>
              <w:tabs>
                <w:tab w:val="left" w:pos="1275"/>
              </w:tabs>
              <w:spacing w:after="0" w:line="240" w:lineRule="auto"/>
              <w:jc w:val="both"/>
              <w:rPr>
                <w:rFonts w:asciiTheme="majorHAnsi" w:hAnsiTheme="majorHAnsi" w:cstheme="majorHAnsi"/>
                <w:sz w:val="24"/>
                <w:szCs w:val="24"/>
              </w:rPr>
            </w:pPr>
            <w:r w:rsidRPr="0097175F">
              <w:rPr>
                <w:rFonts w:asciiTheme="majorHAnsi" w:hAnsiTheme="majorHAnsi" w:cstheme="majorHAnsi"/>
                <w:sz w:val="24"/>
                <w:szCs w:val="24"/>
              </w:rPr>
              <w:t>1. Vlerësimi i vazhdueshëm gjatë semestrit:</w:t>
            </w:r>
          </w:p>
          <w:p w:rsidR="00780AB7" w:rsidRPr="0097175F" w:rsidRDefault="00780AB7" w:rsidP="00780AB7">
            <w:pPr>
              <w:tabs>
                <w:tab w:val="left" w:pos="1275"/>
              </w:tabs>
              <w:spacing w:after="0" w:line="240" w:lineRule="auto"/>
              <w:ind w:left="720" w:hanging="447"/>
              <w:jc w:val="both"/>
              <w:rPr>
                <w:rFonts w:asciiTheme="majorHAnsi" w:hAnsiTheme="majorHAnsi" w:cstheme="majorHAnsi"/>
                <w:sz w:val="24"/>
                <w:szCs w:val="24"/>
              </w:rPr>
            </w:pPr>
            <w:r w:rsidRPr="0097175F">
              <w:rPr>
                <w:rFonts w:asciiTheme="majorHAnsi" w:hAnsiTheme="majorHAnsi" w:cstheme="majorHAnsi"/>
                <w:sz w:val="24"/>
                <w:szCs w:val="24"/>
              </w:rPr>
              <w:t>( i ) Vlerësimi i parë i ndërmjetëm (30 pikë),</w:t>
            </w:r>
          </w:p>
          <w:p w:rsidR="00780AB7" w:rsidRPr="0097175F" w:rsidRDefault="00780AB7" w:rsidP="00780AB7">
            <w:pPr>
              <w:tabs>
                <w:tab w:val="left" w:pos="1275"/>
              </w:tabs>
              <w:spacing w:after="0" w:line="240" w:lineRule="auto"/>
              <w:ind w:left="720" w:hanging="447"/>
              <w:jc w:val="both"/>
              <w:rPr>
                <w:rFonts w:asciiTheme="majorHAnsi" w:hAnsiTheme="majorHAnsi" w:cstheme="majorHAnsi"/>
                <w:sz w:val="24"/>
                <w:szCs w:val="24"/>
              </w:rPr>
            </w:pPr>
            <w:r w:rsidRPr="0097175F">
              <w:rPr>
                <w:rFonts w:asciiTheme="majorHAnsi" w:hAnsiTheme="majorHAnsi" w:cstheme="majorHAnsi"/>
                <w:sz w:val="24"/>
                <w:szCs w:val="24"/>
              </w:rPr>
              <w:t>(ii) Vlerësimi i dytë i ndërmjetëm (30 pikë),</w:t>
            </w:r>
          </w:p>
          <w:p w:rsidR="00780AB7" w:rsidRPr="0097175F" w:rsidRDefault="00780AB7" w:rsidP="00780AB7">
            <w:pPr>
              <w:tabs>
                <w:tab w:val="left" w:pos="1275"/>
              </w:tabs>
              <w:spacing w:after="0" w:line="240" w:lineRule="auto"/>
              <w:ind w:left="720" w:hanging="447"/>
              <w:jc w:val="both"/>
              <w:rPr>
                <w:rFonts w:asciiTheme="majorHAnsi" w:hAnsiTheme="majorHAnsi" w:cstheme="majorHAnsi"/>
                <w:sz w:val="24"/>
                <w:szCs w:val="24"/>
              </w:rPr>
            </w:pPr>
            <w:r w:rsidRPr="0097175F">
              <w:rPr>
                <w:rFonts w:asciiTheme="majorHAnsi" w:hAnsiTheme="majorHAnsi" w:cstheme="majorHAnsi"/>
                <w:sz w:val="24"/>
                <w:szCs w:val="24"/>
              </w:rPr>
              <w:t>(iii) Përgjigjet e pyetjeve të diskutimit për gjashtë leksionet e para (10 pikë)</w:t>
            </w:r>
          </w:p>
          <w:p w:rsidR="00780AB7" w:rsidRPr="0097175F" w:rsidRDefault="00780AB7" w:rsidP="00780AB7">
            <w:pPr>
              <w:tabs>
                <w:tab w:val="left" w:pos="1275"/>
              </w:tabs>
              <w:spacing w:after="0" w:line="240" w:lineRule="auto"/>
              <w:ind w:left="720" w:hanging="447"/>
              <w:jc w:val="both"/>
              <w:rPr>
                <w:rFonts w:asciiTheme="majorHAnsi" w:hAnsiTheme="majorHAnsi" w:cstheme="majorHAnsi"/>
                <w:sz w:val="24"/>
                <w:szCs w:val="24"/>
              </w:rPr>
            </w:pPr>
            <w:r w:rsidRPr="0097175F">
              <w:rPr>
                <w:rFonts w:asciiTheme="majorHAnsi" w:hAnsiTheme="majorHAnsi" w:cstheme="majorHAnsi"/>
                <w:sz w:val="24"/>
                <w:szCs w:val="24"/>
              </w:rPr>
              <w:t>(iv) Përgjigjet e pyetjeve të diskutimit për gjashtë leksionet e dyta (10 pikë)</w:t>
            </w:r>
          </w:p>
          <w:p w:rsidR="00780AB7" w:rsidRPr="0097175F" w:rsidRDefault="00780AB7" w:rsidP="00780AB7">
            <w:pPr>
              <w:tabs>
                <w:tab w:val="left" w:pos="1275"/>
              </w:tabs>
              <w:spacing w:after="0" w:line="240" w:lineRule="auto"/>
              <w:ind w:left="720" w:hanging="447"/>
              <w:jc w:val="both"/>
              <w:rPr>
                <w:rFonts w:asciiTheme="majorHAnsi" w:hAnsiTheme="majorHAnsi" w:cstheme="majorHAnsi"/>
                <w:sz w:val="24"/>
                <w:szCs w:val="24"/>
              </w:rPr>
            </w:pPr>
            <w:r w:rsidRPr="0097175F">
              <w:rPr>
                <w:rFonts w:asciiTheme="majorHAnsi" w:hAnsiTheme="majorHAnsi" w:cstheme="majorHAnsi"/>
                <w:sz w:val="24"/>
                <w:szCs w:val="24"/>
              </w:rPr>
              <w:t>(v) Prezantimi në klasë i një studimi empirik (20 pikë)</w:t>
            </w:r>
          </w:p>
          <w:p w:rsidR="00780AB7" w:rsidRPr="0097175F" w:rsidRDefault="00780AB7" w:rsidP="00780AB7">
            <w:pPr>
              <w:tabs>
                <w:tab w:val="left" w:pos="1275"/>
              </w:tabs>
              <w:spacing w:after="0" w:line="240" w:lineRule="auto"/>
              <w:jc w:val="both"/>
              <w:rPr>
                <w:rFonts w:asciiTheme="majorHAnsi" w:hAnsiTheme="majorHAnsi" w:cstheme="majorHAnsi"/>
                <w:sz w:val="24"/>
                <w:szCs w:val="24"/>
              </w:rPr>
            </w:pPr>
            <w:r w:rsidRPr="0097175F">
              <w:rPr>
                <w:rFonts w:asciiTheme="majorHAnsi" w:hAnsiTheme="majorHAnsi" w:cstheme="majorHAnsi"/>
                <w:sz w:val="24"/>
                <w:szCs w:val="24"/>
              </w:rPr>
              <w:t>2. Provimi përfundimtar për studentët që nuk marrin pjesë në aktivitetet e vlerësimit të vazhdueshëm (100 pikë).</w:t>
            </w:r>
          </w:p>
          <w:p w:rsidR="00780AB7" w:rsidRPr="0097175F" w:rsidRDefault="00780AB7" w:rsidP="00780AB7">
            <w:pPr>
              <w:tabs>
                <w:tab w:val="left" w:pos="1275"/>
              </w:tabs>
              <w:spacing w:after="0" w:line="240" w:lineRule="auto"/>
              <w:jc w:val="both"/>
              <w:rPr>
                <w:rFonts w:asciiTheme="majorHAnsi" w:hAnsiTheme="majorHAnsi" w:cstheme="majorHAnsi"/>
                <w:sz w:val="24"/>
                <w:szCs w:val="24"/>
              </w:rPr>
            </w:pPr>
          </w:p>
          <w:p w:rsidR="00780AB7" w:rsidRPr="0097175F" w:rsidRDefault="00780AB7" w:rsidP="00780AB7">
            <w:pPr>
              <w:tabs>
                <w:tab w:val="left" w:pos="1275"/>
              </w:tabs>
              <w:spacing w:after="0" w:line="240" w:lineRule="auto"/>
              <w:jc w:val="both"/>
              <w:rPr>
                <w:rFonts w:asciiTheme="majorHAnsi" w:hAnsiTheme="majorHAnsi" w:cstheme="majorHAnsi"/>
                <w:sz w:val="24"/>
                <w:szCs w:val="24"/>
              </w:rPr>
            </w:pPr>
            <w:r w:rsidRPr="0097175F">
              <w:rPr>
                <w:rFonts w:asciiTheme="majorHAnsi" w:hAnsiTheme="majorHAnsi" w:cstheme="majorHAnsi"/>
                <w:sz w:val="24"/>
                <w:szCs w:val="24"/>
              </w:rPr>
              <w:t>Nxënësit marrin notë kaluese nëse shënojnë të paktën 50 pikë në provimin përfundimtar ose gjysmën e pikëve në secilin prej elementeve të vlerësimit të vazhdueshëm.</w:t>
            </w:r>
          </w:p>
        </w:tc>
      </w:tr>
      <w:tr w:rsidR="006C2660" w:rsidRPr="0097175F" w:rsidTr="00B9367D">
        <w:tc>
          <w:tcPr>
            <w:tcW w:w="8856"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C2660" w:rsidRPr="0097175F" w:rsidRDefault="006C2660" w:rsidP="00780AB7">
            <w:pPr>
              <w:pStyle w:val="NoSpacing"/>
              <w:rPr>
                <w:rFonts w:asciiTheme="majorHAnsi" w:hAnsiTheme="majorHAnsi" w:cstheme="majorHAnsi"/>
                <w:b/>
                <w:lang w:val="sq-AL"/>
              </w:rPr>
            </w:pPr>
          </w:p>
        </w:tc>
      </w:tr>
      <w:tr w:rsidR="006C2660" w:rsidRPr="0097175F" w:rsidTr="00B9367D">
        <w:trPr>
          <w:trHeight w:val="458"/>
        </w:trPr>
        <w:tc>
          <w:tcPr>
            <w:tcW w:w="3617" w:type="dxa"/>
            <w:tcBorders>
              <w:top w:val="single" w:sz="4" w:space="0" w:color="000000"/>
              <w:left w:val="single" w:sz="4" w:space="0" w:color="000000"/>
              <w:bottom w:val="single" w:sz="4" w:space="0" w:color="000000"/>
              <w:right w:val="single" w:sz="4" w:space="0" w:color="000000"/>
            </w:tcBorders>
          </w:tcPr>
          <w:p w:rsidR="006C2660" w:rsidRPr="0097175F" w:rsidRDefault="006C2660" w:rsidP="00780AB7">
            <w:pPr>
              <w:pStyle w:val="NoSpacing"/>
              <w:rPr>
                <w:rFonts w:asciiTheme="majorHAnsi" w:hAnsiTheme="majorHAnsi" w:cstheme="majorHAnsi"/>
                <w:b/>
                <w:lang w:val="sq-AL"/>
              </w:rPr>
            </w:pPr>
            <w:r w:rsidRPr="0097175F">
              <w:rPr>
                <w:rFonts w:asciiTheme="majorHAnsi" w:hAnsiTheme="majorHAnsi" w:cstheme="majorHAnsi"/>
                <w:b/>
                <w:lang w:val="sq-AL"/>
              </w:rPr>
              <w:t xml:space="preserve">Literatura primare:  </w:t>
            </w:r>
          </w:p>
          <w:p w:rsidR="006C2660" w:rsidRPr="0097175F" w:rsidRDefault="006C2660" w:rsidP="00780AB7">
            <w:pPr>
              <w:pStyle w:val="NoSpacing"/>
              <w:rPr>
                <w:rFonts w:asciiTheme="majorHAnsi" w:hAnsiTheme="majorHAnsi" w:cstheme="majorHAnsi"/>
                <w:b/>
                <w:lang w:val="sq-AL"/>
              </w:rPr>
            </w:pPr>
          </w:p>
        </w:tc>
        <w:tc>
          <w:tcPr>
            <w:tcW w:w="5239" w:type="dxa"/>
            <w:gridSpan w:val="3"/>
            <w:tcBorders>
              <w:top w:val="single" w:sz="4" w:space="0" w:color="000000"/>
              <w:left w:val="single" w:sz="4" w:space="0" w:color="000000"/>
              <w:bottom w:val="single" w:sz="4" w:space="0" w:color="000000"/>
              <w:right w:val="single" w:sz="4" w:space="0" w:color="000000"/>
            </w:tcBorders>
          </w:tcPr>
          <w:p w:rsidR="006C2660" w:rsidRPr="0097175F" w:rsidRDefault="00E650F3"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 xml:space="preserve">Kotorri, M. 2015. </w:t>
            </w:r>
            <w:r w:rsidRPr="0097175F">
              <w:rPr>
                <w:rFonts w:asciiTheme="majorHAnsi" w:hAnsiTheme="majorHAnsi" w:cstheme="majorHAnsi"/>
                <w:i/>
                <w:sz w:val="24"/>
                <w:szCs w:val="24"/>
              </w:rPr>
              <w:t>An Investigation into Economic Migration</w:t>
            </w:r>
            <w:r w:rsidRPr="0097175F">
              <w:rPr>
                <w:rFonts w:asciiTheme="majorHAnsi" w:hAnsiTheme="majorHAnsi" w:cstheme="majorHAnsi"/>
                <w:sz w:val="24"/>
                <w:szCs w:val="24"/>
              </w:rPr>
              <w:t>, Lambert Academic Publishing, Saarbruecken.</w:t>
            </w:r>
            <w:r w:rsidR="006C2660" w:rsidRPr="0097175F">
              <w:rPr>
                <w:rFonts w:asciiTheme="majorHAnsi" w:hAnsiTheme="majorHAnsi" w:cstheme="majorHAnsi"/>
                <w:b/>
                <w:bCs/>
                <w:i/>
                <w:sz w:val="24"/>
                <w:szCs w:val="24"/>
              </w:rPr>
              <w:t xml:space="preserve"> </w:t>
            </w:r>
          </w:p>
        </w:tc>
      </w:tr>
      <w:tr w:rsidR="006C2660" w:rsidRPr="0097175F" w:rsidTr="00B9367D">
        <w:tc>
          <w:tcPr>
            <w:tcW w:w="3617" w:type="dxa"/>
            <w:tcBorders>
              <w:top w:val="single" w:sz="4" w:space="0" w:color="000000"/>
              <w:left w:val="single" w:sz="4" w:space="0" w:color="000000"/>
              <w:bottom w:val="single" w:sz="4" w:space="0" w:color="FFFFFF" w:themeColor="background1"/>
              <w:right w:val="single" w:sz="4" w:space="0" w:color="000000"/>
            </w:tcBorders>
          </w:tcPr>
          <w:p w:rsidR="006C2660" w:rsidRPr="0097175F" w:rsidRDefault="006C2660" w:rsidP="00780AB7">
            <w:pPr>
              <w:pStyle w:val="NoSpacing"/>
              <w:rPr>
                <w:rFonts w:asciiTheme="majorHAnsi" w:hAnsiTheme="majorHAnsi" w:cstheme="majorHAnsi"/>
                <w:b/>
                <w:lang w:val="sq-AL"/>
              </w:rPr>
            </w:pPr>
            <w:r w:rsidRPr="0097175F">
              <w:rPr>
                <w:rFonts w:asciiTheme="majorHAnsi" w:hAnsiTheme="majorHAnsi" w:cstheme="majorHAnsi"/>
                <w:b/>
                <w:lang w:val="sq-AL"/>
              </w:rPr>
              <w:t xml:space="preserve">Literatura shtesë:  </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rsidR="0097175F" w:rsidRPr="00E86844" w:rsidRDefault="0097175F" w:rsidP="0097175F">
            <w:pPr>
              <w:pStyle w:val="ListParagraph"/>
              <w:numPr>
                <w:ilvl w:val="0"/>
                <w:numId w:val="12"/>
              </w:numPr>
              <w:tabs>
                <w:tab w:val="left" w:pos="600"/>
              </w:tabs>
              <w:spacing w:after="0" w:line="240" w:lineRule="auto"/>
              <w:ind w:left="350" w:hanging="283"/>
              <w:rPr>
                <w:rFonts w:asciiTheme="majorHAnsi" w:hAnsiTheme="majorHAnsi" w:cstheme="majorHAnsi"/>
              </w:rPr>
            </w:pPr>
            <w:r w:rsidRPr="00E86844">
              <w:rPr>
                <w:rFonts w:asciiTheme="majorHAnsi" w:hAnsiTheme="majorHAnsi" w:cstheme="majorHAnsi"/>
              </w:rPr>
              <w:t xml:space="preserve">Kotorri, M. 2010. The probability of economic emigration in Kosovo. Eastern European Economics </w:t>
            </w:r>
            <w:r w:rsidRPr="00E86844">
              <w:rPr>
                <w:rFonts w:asciiTheme="majorHAnsi" w:hAnsiTheme="majorHAnsi" w:cstheme="majorHAnsi"/>
              </w:rPr>
              <w:lastRenderedPageBreak/>
              <w:t>48: 17–35.</w:t>
            </w:r>
          </w:p>
          <w:p w:rsidR="0097175F" w:rsidRPr="00E86844" w:rsidRDefault="0097175F" w:rsidP="0097175F">
            <w:pPr>
              <w:pStyle w:val="ListParagraph"/>
              <w:numPr>
                <w:ilvl w:val="0"/>
                <w:numId w:val="12"/>
              </w:numPr>
              <w:tabs>
                <w:tab w:val="left" w:pos="600"/>
              </w:tabs>
              <w:spacing w:after="0" w:line="240" w:lineRule="auto"/>
              <w:ind w:left="350" w:hanging="283"/>
              <w:rPr>
                <w:rFonts w:asciiTheme="majorHAnsi" w:hAnsiTheme="majorHAnsi" w:cstheme="majorHAnsi"/>
              </w:rPr>
            </w:pPr>
            <w:r w:rsidRPr="00E86844">
              <w:rPr>
                <w:rFonts w:asciiTheme="majorHAnsi" w:hAnsiTheme="majorHAnsi" w:cstheme="majorHAnsi"/>
              </w:rPr>
              <w:t xml:space="preserve">Kotorri, M., Holzner, M., Kotorri, V., Çitaku, F., Zherka, P., 2016., The Determinants of economic emigration, with special reference to Kosovo. Diversity of Migration in South-East Europe. Peter Lang Publishing,  </w:t>
            </w:r>
          </w:p>
          <w:p w:rsidR="0097175F" w:rsidRPr="00E86844" w:rsidRDefault="0097175F" w:rsidP="0097175F">
            <w:pPr>
              <w:pStyle w:val="ListParagraph"/>
              <w:numPr>
                <w:ilvl w:val="0"/>
                <w:numId w:val="12"/>
              </w:numPr>
              <w:tabs>
                <w:tab w:val="left" w:pos="600"/>
              </w:tabs>
              <w:spacing w:after="0" w:line="240" w:lineRule="auto"/>
              <w:ind w:left="350" w:hanging="283"/>
              <w:rPr>
                <w:rFonts w:asciiTheme="majorHAnsi" w:hAnsiTheme="majorHAnsi" w:cstheme="majorHAnsi"/>
              </w:rPr>
            </w:pPr>
            <w:r w:rsidRPr="00E86844">
              <w:rPr>
                <w:rFonts w:asciiTheme="majorHAnsi" w:hAnsiTheme="majorHAnsi" w:cstheme="majorHAnsi"/>
              </w:rPr>
              <w:t>Kotorri, M. 2017. The Probability of Return Conditional on Migration Duration: Evidence from Kosovo. South East European Journal of Economics and Business.</w:t>
            </w:r>
          </w:p>
          <w:p w:rsidR="0097175F" w:rsidRPr="00E86844" w:rsidRDefault="0097175F" w:rsidP="0097175F">
            <w:pPr>
              <w:pStyle w:val="ListParagraph"/>
              <w:numPr>
                <w:ilvl w:val="0"/>
                <w:numId w:val="12"/>
              </w:numPr>
              <w:tabs>
                <w:tab w:val="left" w:pos="600"/>
              </w:tabs>
              <w:spacing w:after="0" w:line="240" w:lineRule="auto"/>
              <w:ind w:left="350" w:hanging="283"/>
              <w:rPr>
                <w:rFonts w:asciiTheme="majorHAnsi" w:hAnsiTheme="majorHAnsi" w:cstheme="majorHAnsi"/>
              </w:rPr>
            </w:pPr>
            <w:r w:rsidRPr="00E86844">
              <w:rPr>
                <w:rFonts w:asciiTheme="majorHAnsi" w:hAnsiTheme="majorHAnsi" w:cstheme="majorHAnsi"/>
              </w:rPr>
              <w:t>Kotorri, M. and Krasniqi B. 2018. Migration, Remittances and Entrepreneurship: Evidence from Kosovo. Journal of Southeast European and Black Sea Studies.</w:t>
            </w:r>
          </w:p>
          <w:p w:rsidR="0097175F" w:rsidRPr="00E86844" w:rsidRDefault="0097175F" w:rsidP="0097175F">
            <w:pPr>
              <w:pStyle w:val="ListParagraph"/>
              <w:numPr>
                <w:ilvl w:val="0"/>
                <w:numId w:val="12"/>
              </w:numPr>
              <w:tabs>
                <w:tab w:val="left" w:pos="600"/>
              </w:tabs>
              <w:spacing w:after="0" w:line="240" w:lineRule="auto"/>
              <w:ind w:left="350" w:hanging="283"/>
              <w:rPr>
                <w:rFonts w:asciiTheme="majorHAnsi" w:hAnsiTheme="majorHAnsi" w:cstheme="majorHAnsi"/>
              </w:rPr>
            </w:pPr>
            <w:r w:rsidRPr="00E86844">
              <w:rPr>
                <w:rFonts w:asciiTheme="majorHAnsi" w:hAnsiTheme="majorHAnsi" w:cstheme="majorHAnsi"/>
              </w:rPr>
              <w:t>Adams Jr, Richard H., and John Page. "Do international migration and remittances reduce poverty in developing countries?." World development 33.10 (2005): 1645-1669.</w:t>
            </w:r>
          </w:p>
          <w:p w:rsidR="0097175F" w:rsidRPr="00E86844" w:rsidRDefault="0097175F" w:rsidP="0097175F">
            <w:pPr>
              <w:pStyle w:val="ListParagraph"/>
              <w:numPr>
                <w:ilvl w:val="0"/>
                <w:numId w:val="12"/>
              </w:numPr>
              <w:tabs>
                <w:tab w:val="left" w:pos="600"/>
              </w:tabs>
              <w:spacing w:after="0" w:line="240" w:lineRule="auto"/>
              <w:ind w:left="350" w:hanging="283"/>
              <w:rPr>
                <w:rFonts w:asciiTheme="majorHAnsi" w:hAnsiTheme="majorHAnsi" w:cstheme="majorHAnsi"/>
              </w:rPr>
            </w:pPr>
            <w:r w:rsidRPr="00E86844">
              <w:rPr>
                <w:rFonts w:asciiTheme="majorHAnsi" w:hAnsiTheme="majorHAnsi" w:cstheme="majorHAnsi"/>
              </w:rPr>
              <w:t>Justino, Patricia, and Olga N. Shemyakina. "Remittances and Labour Supply in Post‐Conflict Tajikistan." IDS Working Papers 2012.388 (2012): 1-37.</w:t>
            </w:r>
          </w:p>
          <w:p w:rsidR="0097175F" w:rsidRPr="00E86844" w:rsidRDefault="0097175F" w:rsidP="0097175F">
            <w:pPr>
              <w:pStyle w:val="ListParagraph"/>
              <w:numPr>
                <w:ilvl w:val="0"/>
                <w:numId w:val="12"/>
              </w:numPr>
              <w:tabs>
                <w:tab w:val="left" w:pos="600"/>
              </w:tabs>
              <w:spacing w:after="0" w:line="240" w:lineRule="auto"/>
              <w:ind w:left="350" w:hanging="283"/>
              <w:rPr>
                <w:rFonts w:asciiTheme="majorHAnsi" w:hAnsiTheme="majorHAnsi" w:cstheme="majorHAnsi"/>
              </w:rPr>
            </w:pPr>
            <w:r w:rsidRPr="00E86844">
              <w:rPr>
                <w:rFonts w:asciiTheme="majorHAnsi" w:hAnsiTheme="majorHAnsi" w:cstheme="majorHAnsi"/>
              </w:rPr>
              <w:t>Adams, R. H., et al. "Remittances, inequality and poverty: Evidence from rural Mexico." Migration and development within and across borders: Research and policy perspectives on internal and international migration (2008): 101-130.</w:t>
            </w:r>
          </w:p>
          <w:p w:rsidR="0097175F" w:rsidRPr="00E86844" w:rsidRDefault="0097175F" w:rsidP="0097175F">
            <w:pPr>
              <w:pStyle w:val="ListParagraph"/>
              <w:numPr>
                <w:ilvl w:val="0"/>
                <w:numId w:val="12"/>
              </w:numPr>
              <w:tabs>
                <w:tab w:val="left" w:pos="600"/>
              </w:tabs>
              <w:spacing w:after="0" w:line="240" w:lineRule="auto"/>
              <w:ind w:left="350" w:hanging="283"/>
              <w:rPr>
                <w:rFonts w:asciiTheme="majorHAnsi" w:hAnsiTheme="majorHAnsi" w:cstheme="majorHAnsi"/>
              </w:rPr>
            </w:pPr>
            <w:r w:rsidRPr="00E86844">
              <w:rPr>
                <w:rFonts w:asciiTheme="majorHAnsi" w:hAnsiTheme="majorHAnsi" w:cstheme="majorHAnsi"/>
              </w:rPr>
              <w:t xml:space="preserve">Batista, Catia and Aitor Lacuesta, Pedro C. Vicente. 2012. “Testing the ‘brain gain’ hypothesis: Micro evidence from Cape Verde.Journal of Development Economics” Volume 97, pp 32-45. </w:t>
            </w:r>
          </w:p>
          <w:p w:rsidR="0097175F" w:rsidRPr="00E86844" w:rsidRDefault="0097175F" w:rsidP="0097175F">
            <w:pPr>
              <w:pStyle w:val="ListParagraph"/>
              <w:numPr>
                <w:ilvl w:val="0"/>
                <w:numId w:val="12"/>
              </w:numPr>
              <w:tabs>
                <w:tab w:val="left" w:pos="600"/>
              </w:tabs>
              <w:spacing w:after="0" w:line="240" w:lineRule="auto"/>
              <w:ind w:left="350" w:hanging="283"/>
              <w:rPr>
                <w:rFonts w:asciiTheme="majorHAnsi" w:hAnsiTheme="majorHAnsi" w:cstheme="majorHAnsi"/>
              </w:rPr>
            </w:pPr>
            <w:r w:rsidRPr="00E86844">
              <w:rPr>
                <w:rFonts w:asciiTheme="majorHAnsi" w:hAnsiTheme="majorHAnsi" w:cstheme="majorHAnsi"/>
              </w:rPr>
              <w:t xml:space="preserve">Cobb-Clark, D. (1993). Immigrant selectivity and wages: The evidence for women. American Economic Review, 83(4), 986–993. </w:t>
            </w:r>
          </w:p>
          <w:p w:rsidR="0097175F" w:rsidRPr="00E86844" w:rsidRDefault="0097175F" w:rsidP="0097175F">
            <w:pPr>
              <w:pStyle w:val="ListParagraph"/>
              <w:numPr>
                <w:ilvl w:val="0"/>
                <w:numId w:val="12"/>
              </w:numPr>
              <w:tabs>
                <w:tab w:val="left" w:pos="600"/>
              </w:tabs>
              <w:spacing w:after="0" w:line="240" w:lineRule="auto"/>
              <w:ind w:left="350" w:hanging="283"/>
              <w:rPr>
                <w:rFonts w:asciiTheme="majorHAnsi" w:hAnsiTheme="majorHAnsi" w:cstheme="majorHAnsi"/>
              </w:rPr>
            </w:pPr>
            <w:r w:rsidRPr="00E86844">
              <w:rPr>
                <w:rFonts w:asciiTheme="majorHAnsi" w:hAnsiTheme="majorHAnsi" w:cstheme="majorHAnsi"/>
              </w:rPr>
              <w:t>Mishra, P. (2006). Emigration and wages in source countries: Evidence from Mexico. IMF Working Paper WP/06/86, International Monetary Fund, March.</w:t>
            </w:r>
          </w:p>
          <w:p w:rsidR="00780AB7" w:rsidRPr="0097175F" w:rsidRDefault="00780AB7" w:rsidP="00780AB7">
            <w:pPr>
              <w:pStyle w:val="ListParagraph"/>
              <w:numPr>
                <w:ilvl w:val="0"/>
                <w:numId w:val="12"/>
              </w:numPr>
              <w:spacing w:after="0" w:line="240" w:lineRule="auto"/>
              <w:ind w:left="350" w:hanging="283"/>
              <w:jc w:val="both"/>
              <w:rPr>
                <w:rFonts w:asciiTheme="majorHAnsi" w:hAnsiTheme="majorHAnsi" w:cstheme="majorHAnsi"/>
                <w:i/>
                <w:sz w:val="24"/>
                <w:szCs w:val="24"/>
              </w:rPr>
            </w:pPr>
            <w:r w:rsidRPr="0097175F">
              <w:rPr>
                <w:rFonts w:asciiTheme="majorHAnsi" w:hAnsiTheme="majorHAnsi" w:cstheme="majorHAnsi"/>
                <w:i/>
                <w:sz w:val="24"/>
                <w:szCs w:val="24"/>
              </w:rPr>
              <w:t>Materiale të tjera plotësuese do të ngarkohen në SEMS.</w:t>
            </w:r>
          </w:p>
          <w:p w:rsidR="006C2660" w:rsidRPr="0097175F" w:rsidRDefault="006C2660" w:rsidP="00780AB7">
            <w:pPr>
              <w:spacing w:after="0" w:line="240" w:lineRule="auto"/>
              <w:rPr>
                <w:rFonts w:asciiTheme="majorHAnsi" w:hAnsiTheme="majorHAnsi" w:cstheme="majorHAnsi"/>
                <w:sz w:val="24"/>
                <w:szCs w:val="24"/>
              </w:rPr>
            </w:pPr>
          </w:p>
        </w:tc>
      </w:tr>
    </w:tbl>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7188"/>
      </w:tblGrid>
      <w:tr w:rsidR="00B63AF5" w:rsidRPr="0097175F" w:rsidTr="005424C1">
        <w:tc>
          <w:tcPr>
            <w:tcW w:w="8856" w:type="dxa"/>
            <w:gridSpan w:val="2"/>
            <w:shd w:val="clear" w:color="auto" w:fill="8DB3E2" w:themeFill="text2" w:themeFillTint="66"/>
          </w:tcPr>
          <w:p w:rsidR="00B63AF5" w:rsidRPr="0097175F" w:rsidRDefault="00B63AF5" w:rsidP="00780AB7">
            <w:pPr>
              <w:spacing w:after="0" w:line="240" w:lineRule="auto"/>
              <w:rPr>
                <w:rFonts w:asciiTheme="majorHAnsi" w:hAnsiTheme="majorHAnsi" w:cstheme="majorHAnsi"/>
                <w:b/>
                <w:sz w:val="24"/>
                <w:szCs w:val="24"/>
              </w:rPr>
            </w:pPr>
            <w:r w:rsidRPr="0097175F">
              <w:rPr>
                <w:rFonts w:asciiTheme="majorHAnsi" w:hAnsiTheme="majorHAnsi" w:cstheme="majorHAnsi"/>
                <w:b/>
                <w:sz w:val="24"/>
                <w:szCs w:val="24"/>
              </w:rPr>
              <w:lastRenderedPageBreak/>
              <w:t xml:space="preserve">Hartimi i planit mësimor:  </w:t>
            </w:r>
          </w:p>
        </w:tc>
      </w:tr>
      <w:tr w:rsidR="00B63AF5" w:rsidRPr="0097175F" w:rsidTr="00EF5F4F">
        <w:tc>
          <w:tcPr>
            <w:tcW w:w="1668" w:type="dxa"/>
            <w:shd w:val="clear" w:color="auto" w:fill="8DB3E2" w:themeFill="text2" w:themeFillTint="66"/>
          </w:tcPr>
          <w:p w:rsidR="00B63AF5" w:rsidRPr="0097175F" w:rsidRDefault="00B63AF5" w:rsidP="00780AB7">
            <w:pPr>
              <w:spacing w:after="0" w:line="240" w:lineRule="auto"/>
              <w:rPr>
                <w:rFonts w:asciiTheme="majorHAnsi" w:hAnsiTheme="majorHAnsi" w:cstheme="majorHAnsi"/>
                <w:b/>
                <w:sz w:val="24"/>
                <w:szCs w:val="24"/>
              </w:rPr>
            </w:pPr>
            <w:r w:rsidRPr="0097175F">
              <w:rPr>
                <w:rFonts w:asciiTheme="majorHAnsi" w:hAnsiTheme="majorHAnsi" w:cstheme="majorHAnsi"/>
                <w:b/>
                <w:sz w:val="24"/>
                <w:szCs w:val="24"/>
              </w:rPr>
              <w:t>Java</w:t>
            </w:r>
          </w:p>
        </w:tc>
        <w:tc>
          <w:tcPr>
            <w:tcW w:w="7188" w:type="dxa"/>
            <w:shd w:val="clear" w:color="auto" w:fill="8DB3E2" w:themeFill="text2" w:themeFillTint="66"/>
          </w:tcPr>
          <w:p w:rsidR="00B63AF5" w:rsidRPr="0097175F" w:rsidRDefault="00B63AF5" w:rsidP="00780AB7">
            <w:pPr>
              <w:spacing w:after="0" w:line="240" w:lineRule="auto"/>
              <w:rPr>
                <w:rFonts w:asciiTheme="majorHAnsi" w:hAnsiTheme="majorHAnsi" w:cstheme="majorHAnsi"/>
                <w:b/>
                <w:sz w:val="24"/>
                <w:szCs w:val="24"/>
              </w:rPr>
            </w:pPr>
            <w:r w:rsidRPr="0097175F">
              <w:rPr>
                <w:rFonts w:asciiTheme="majorHAnsi" w:hAnsiTheme="majorHAnsi" w:cstheme="majorHAnsi"/>
                <w:b/>
                <w:sz w:val="24"/>
                <w:szCs w:val="24"/>
              </w:rPr>
              <w:t xml:space="preserve">Titulli i ligjëratës </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1</w:t>
            </w:r>
          </w:p>
        </w:tc>
        <w:tc>
          <w:tcPr>
            <w:tcW w:w="7188" w:type="dxa"/>
          </w:tcPr>
          <w:p w:rsidR="00780AB7" w:rsidRPr="0097175F" w:rsidRDefault="00780AB7" w:rsidP="0097175F">
            <w:pPr>
              <w:rPr>
                <w:rFonts w:asciiTheme="majorHAnsi" w:hAnsiTheme="majorHAnsi" w:cstheme="majorHAnsi"/>
                <w:sz w:val="24"/>
                <w:szCs w:val="24"/>
              </w:rPr>
            </w:pPr>
            <w:r w:rsidRPr="0097175F">
              <w:rPr>
                <w:rFonts w:asciiTheme="majorHAnsi" w:hAnsiTheme="majorHAnsi" w:cstheme="majorHAnsi"/>
                <w:sz w:val="24"/>
                <w:szCs w:val="24"/>
              </w:rPr>
              <w:t xml:space="preserve">Hyrje në </w:t>
            </w:r>
            <w:r w:rsidR="0097175F">
              <w:rPr>
                <w:rFonts w:asciiTheme="majorHAnsi" w:hAnsiTheme="majorHAnsi" w:cstheme="majorHAnsi"/>
                <w:sz w:val="24"/>
                <w:szCs w:val="24"/>
              </w:rPr>
              <w:t xml:space="preserve">ekonomiksin e </w:t>
            </w:r>
            <w:r w:rsidRPr="0097175F">
              <w:rPr>
                <w:rFonts w:asciiTheme="majorHAnsi" w:hAnsiTheme="majorHAnsi" w:cstheme="majorHAnsi"/>
                <w:sz w:val="24"/>
                <w:szCs w:val="24"/>
              </w:rPr>
              <w:t>migrimi</w:t>
            </w:r>
            <w:r w:rsidR="0097175F">
              <w:rPr>
                <w:rFonts w:asciiTheme="majorHAnsi" w:hAnsiTheme="majorHAnsi" w:cstheme="majorHAnsi"/>
                <w:sz w:val="24"/>
                <w:szCs w:val="24"/>
              </w:rPr>
              <w:t>t</w:t>
            </w:r>
            <w:r w:rsidRPr="0097175F">
              <w:rPr>
                <w:rFonts w:asciiTheme="majorHAnsi" w:hAnsiTheme="majorHAnsi" w:cstheme="majorHAnsi"/>
                <w:sz w:val="24"/>
                <w:szCs w:val="24"/>
              </w:rPr>
              <w:t xml:space="preserve"> dhe remitanca</w:t>
            </w:r>
            <w:r w:rsidR="0097175F">
              <w:rPr>
                <w:rFonts w:asciiTheme="majorHAnsi" w:hAnsiTheme="majorHAnsi" w:cstheme="majorHAnsi"/>
                <w:sz w:val="24"/>
                <w:szCs w:val="24"/>
              </w:rPr>
              <w:t>ve</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2</w:t>
            </w:r>
          </w:p>
        </w:tc>
        <w:tc>
          <w:tcPr>
            <w:tcW w:w="7188" w:type="dxa"/>
          </w:tcPr>
          <w:p w:rsidR="00780AB7" w:rsidRPr="0097175F" w:rsidRDefault="00780AB7" w:rsidP="00FC1FC1">
            <w:pPr>
              <w:rPr>
                <w:rFonts w:asciiTheme="majorHAnsi" w:hAnsiTheme="majorHAnsi" w:cstheme="majorHAnsi"/>
                <w:sz w:val="24"/>
                <w:szCs w:val="24"/>
              </w:rPr>
            </w:pPr>
            <w:r w:rsidRPr="0097175F">
              <w:rPr>
                <w:rFonts w:asciiTheme="majorHAnsi" w:hAnsiTheme="majorHAnsi" w:cstheme="majorHAnsi"/>
                <w:sz w:val="24"/>
                <w:szCs w:val="24"/>
              </w:rPr>
              <w:t>Efektet mikroekonomike dhe makroekonomike të migrimit</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3</w:t>
            </w:r>
          </w:p>
        </w:tc>
        <w:tc>
          <w:tcPr>
            <w:tcW w:w="7188" w:type="dxa"/>
          </w:tcPr>
          <w:p w:rsidR="00780AB7" w:rsidRPr="0097175F" w:rsidRDefault="00780AB7" w:rsidP="00FC1FC1">
            <w:pPr>
              <w:rPr>
                <w:rFonts w:asciiTheme="majorHAnsi" w:hAnsiTheme="majorHAnsi" w:cstheme="majorHAnsi"/>
                <w:color w:val="0000FF" w:themeColor="hyperlink"/>
                <w:sz w:val="24"/>
                <w:szCs w:val="24"/>
                <w:u w:val="single"/>
              </w:rPr>
            </w:pPr>
            <w:r w:rsidRPr="0097175F">
              <w:rPr>
                <w:rFonts w:asciiTheme="majorHAnsi" w:hAnsiTheme="majorHAnsi" w:cstheme="majorHAnsi"/>
                <w:sz w:val="24"/>
                <w:szCs w:val="24"/>
              </w:rPr>
              <w:t>Modelimi i migracionit: Qasja individuale dhe familjare</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4</w:t>
            </w:r>
          </w:p>
        </w:tc>
        <w:tc>
          <w:tcPr>
            <w:tcW w:w="7188" w:type="dxa"/>
          </w:tcPr>
          <w:p w:rsidR="00780AB7" w:rsidRPr="0097175F" w:rsidRDefault="00780AB7" w:rsidP="00FC1FC1">
            <w:pPr>
              <w:rPr>
                <w:rFonts w:asciiTheme="majorHAnsi" w:hAnsiTheme="majorHAnsi" w:cstheme="majorHAnsi"/>
                <w:color w:val="0000FF" w:themeColor="hyperlink"/>
                <w:sz w:val="24"/>
                <w:szCs w:val="24"/>
                <w:u w:val="single"/>
              </w:rPr>
            </w:pPr>
            <w:r w:rsidRPr="0097175F">
              <w:rPr>
                <w:rFonts w:asciiTheme="majorHAnsi" w:hAnsiTheme="majorHAnsi" w:cstheme="majorHAnsi"/>
                <w:sz w:val="24"/>
                <w:szCs w:val="24"/>
              </w:rPr>
              <w:t>Prirja për të migruar</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5</w:t>
            </w:r>
          </w:p>
        </w:tc>
        <w:tc>
          <w:tcPr>
            <w:tcW w:w="7188" w:type="dxa"/>
          </w:tcPr>
          <w:p w:rsidR="00780AB7" w:rsidRPr="0097175F" w:rsidRDefault="00780AB7" w:rsidP="0097175F">
            <w:pPr>
              <w:rPr>
                <w:rFonts w:asciiTheme="majorHAnsi" w:hAnsiTheme="majorHAnsi" w:cstheme="majorHAnsi"/>
                <w:i/>
                <w:sz w:val="24"/>
                <w:szCs w:val="24"/>
              </w:rPr>
            </w:pPr>
            <w:r w:rsidRPr="0097175F">
              <w:rPr>
                <w:rStyle w:val="Hyperlink"/>
                <w:rFonts w:asciiTheme="majorHAnsi" w:hAnsiTheme="majorHAnsi" w:cstheme="majorHAnsi"/>
                <w:color w:val="auto"/>
                <w:sz w:val="24"/>
                <w:szCs w:val="24"/>
                <w:u w:val="none"/>
              </w:rPr>
              <w:t xml:space="preserve">Migrimi </w:t>
            </w:r>
            <w:r w:rsidR="0097175F">
              <w:rPr>
                <w:rStyle w:val="Hyperlink"/>
                <w:rFonts w:asciiTheme="majorHAnsi" w:hAnsiTheme="majorHAnsi" w:cstheme="majorHAnsi"/>
                <w:color w:val="auto"/>
                <w:sz w:val="24"/>
                <w:szCs w:val="24"/>
                <w:u w:val="none"/>
              </w:rPr>
              <w:t>kthyes</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6</w:t>
            </w:r>
          </w:p>
        </w:tc>
        <w:tc>
          <w:tcPr>
            <w:tcW w:w="7188" w:type="dxa"/>
          </w:tcPr>
          <w:p w:rsidR="00780AB7" w:rsidRPr="0097175F" w:rsidRDefault="00780AB7" w:rsidP="0097175F">
            <w:pPr>
              <w:rPr>
                <w:rFonts w:asciiTheme="majorHAnsi" w:hAnsiTheme="majorHAnsi" w:cstheme="majorHAnsi"/>
                <w:color w:val="0000FF" w:themeColor="hyperlink"/>
                <w:sz w:val="24"/>
                <w:szCs w:val="24"/>
                <w:u w:val="single"/>
              </w:rPr>
            </w:pPr>
            <w:r w:rsidRPr="0097175F">
              <w:rPr>
                <w:rStyle w:val="Hyperlink"/>
                <w:rFonts w:asciiTheme="majorHAnsi" w:hAnsiTheme="majorHAnsi" w:cstheme="majorHAnsi"/>
                <w:color w:val="auto"/>
                <w:sz w:val="24"/>
                <w:szCs w:val="24"/>
                <w:u w:val="none"/>
              </w:rPr>
              <w:t xml:space="preserve">Migrimi dhe </w:t>
            </w:r>
            <w:r w:rsidR="0097175F">
              <w:rPr>
                <w:rStyle w:val="Hyperlink"/>
                <w:rFonts w:asciiTheme="majorHAnsi" w:hAnsiTheme="majorHAnsi" w:cstheme="majorHAnsi"/>
                <w:color w:val="auto"/>
                <w:sz w:val="24"/>
                <w:szCs w:val="24"/>
                <w:u w:val="none"/>
              </w:rPr>
              <w:t>ndërmarrësia</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7</w:t>
            </w:r>
          </w:p>
        </w:tc>
        <w:tc>
          <w:tcPr>
            <w:tcW w:w="7188" w:type="dxa"/>
          </w:tcPr>
          <w:p w:rsidR="00780AB7" w:rsidRPr="0097175F" w:rsidRDefault="0097175F" w:rsidP="0097175F">
            <w:pPr>
              <w:rPr>
                <w:rFonts w:asciiTheme="majorHAnsi" w:hAnsiTheme="majorHAnsi" w:cstheme="majorHAnsi"/>
                <w:color w:val="0000FF" w:themeColor="hyperlink"/>
                <w:sz w:val="24"/>
                <w:szCs w:val="24"/>
                <w:u w:val="single"/>
              </w:rPr>
            </w:pPr>
            <w:r>
              <w:rPr>
                <w:rStyle w:val="Hyperlink"/>
                <w:rFonts w:asciiTheme="majorHAnsi" w:hAnsiTheme="majorHAnsi" w:cstheme="majorHAnsi"/>
                <w:color w:val="auto"/>
                <w:sz w:val="24"/>
                <w:szCs w:val="24"/>
                <w:u w:val="none"/>
              </w:rPr>
              <w:t>Testi i parë</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lastRenderedPageBreak/>
              <w:t>Java 8</w:t>
            </w:r>
          </w:p>
        </w:tc>
        <w:tc>
          <w:tcPr>
            <w:tcW w:w="7188" w:type="dxa"/>
          </w:tcPr>
          <w:p w:rsidR="00780AB7" w:rsidRPr="0097175F" w:rsidRDefault="00780AB7" w:rsidP="00FC1FC1">
            <w:pPr>
              <w:widowControl w:val="0"/>
              <w:autoSpaceDE w:val="0"/>
              <w:autoSpaceDN w:val="0"/>
              <w:adjustRightInd w:val="0"/>
              <w:rPr>
                <w:rFonts w:asciiTheme="majorHAnsi" w:hAnsiTheme="majorHAnsi" w:cstheme="majorHAnsi"/>
                <w:i/>
                <w:sz w:val="24"/>
                <w:szCs w:val="24"/>
              </w:rPr>
            </w:pPr>
            <w:r w:rsidRPr="0097175F">
              <w:rPr>
                <w:rFonts w:asciiTheme="majorHAnsi" w:hAnsiTheme="majorHAnsi" w:cstheme="majorHAnsi"/>
                <w:sz w:val="24"/>
                <w:szCs w:val="24"/>
              </w:rPr>
              <w:t>Migrimi dhe arsimi</w:t>
            </w:r>
            <w:r w:rsidR="0097175F">
              <w:rPr>
                <w:rFonts w:asciiTheme="majorHAnsi" w:hAnsiTheme="majorHAnsi" w:cstheme="majorHAnsi"/>
                <w:sz w:val="24"/>
                <w:szCs w:val="24"/>
              </w:rPr>
              <w:t>/krijimi i shkathtësive</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9</w:t>
            </w:r>
          </w:p>
        </w:tc>
        <w:tc>
          <w:tcPr>
            <w:tcW w:w="7188" w:type="dxa"/>
          </w:tcPr>
          <w:p w:rsidR="00780AB7" w:rsidRPr="0097175F" w:rsidRDefault="00780AB7" w:rsidP="00FC1FC1">
            <w:pPr>
              <w:rPr>
                <w:rFonts w:asciiTheme="majorHAnsi" w:hAnsiTheme="majorHAnsi" w:cstheme="majorHAnsi"/>
                <w:sz w:val="24"/>
                <w:szCs w:val="24"/>
              </w:rPr>
            </w:pPr>
            <w:r w:rsidRPr="0097175F">
              <w:rPr>
                <w:rFonts w:asciiTheme="majorHAnsi" w:hAnsiTheme="majorHAnsi" w:cstheme="majorHAnsi"/>
                <w:sz w:val="24"/>
                <w:szCs w:val="24"/>
              </w:rPr>
              <w:t>Migrimi dhe varfëria</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10</w:t>
            </w:r>
          </w:p>
        </w:tc>
        <w:tc>
          <w:tcPr>
            <w:tcW w:w="7188" w:type="dxa"/>
          </w:tcPr>
          <w:p w:rsidR="00780AB7" w:rsidRPr="0097175F" w:rsidRDefault="00780AB7" w:rsidP="00FC1FC1">
            <w:pPr>
              <w:rPr>
                <w:rFonts w:asciiTheme="majorHAnsi" w:hAnsiTheme="majorHAnsi" w:cstheme="majorHAnsi"/>
                <w:i/>
                <w:sz w:val="24"/>
                <w:szCs w:val="24"/>
              </w:rPr>
            </w:pPr>
            <w:r w:rsidRPr="0097175F">
              <w:rPr>
                <w:rFonts w:asciiTheme="majorHAnsi" w:hAnsiTheme="majorHAnsi" w:cstheme="majorHAnsi"/>
                <w:sz w:val="24"/>
                <w:szCs w:val="24"/>
              </w:rPr>
              <w:t>Migrimi dhe oferta e fuqisë punëtore</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11</w:t>
            </w:r>
          </w:p>
        </w:tc>
        <w:tc>
          <w:tcPr>
            <w:tcW w:w="7188" w:type="dxa"/>
          </w:tcPr>
          <w:p w:rsidR="00780AB7" w:rsidRPr="0097175F" w:rsidRDefault="00780AB7" w:rsidP="00FC1FC1">
            <w:pPr>
              <w:rPr>
                <w:rFonts w:asciiTheme="majorHAnsi" w:hAnsiTheme="majorHAnsi" w:cstheme="majorHAnsi"/>
                <w:sz w:val="24"/>
                <w:szCs w:val="24"/>
              </w:rPr>
            </w:pPr>
            <w:r w:rsidRPr="0097175F">
              <w:rPr>
                <w:rFonts w:asciiTheme="majorHAnsi" w:hAnsiTheme="majorHAnsi" w:cstheme="majorHAnsi"/>
                <w:sz w:val="24"/>
                <w:szCs w:val="24"/>
              </w:rPr>
              <w:t>Migrimi dhe konkurrenca</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12</w:t>
            </w:r>
          </w:p>
        </w:tc>
        <w:tc>
          <w:tcPr>
            <w:tcW w:w="7188" w:type="dxa"/>
          </w:tcPr>
          <w:p w:rsidR="00780AB7" w:rsidRPr="0097175F" w:rsidRDefault="00780AB7" w:rsidP="00FC1FC1">
            <w:pPr>
              <w:rPr>
                <w:rFonts w:asciiTheme="majorHAnsi" w:hAnsiTheme="majorHAnsi" w:cstheme="majorHAnsi"/>
                <w:sz w:val="24"/>
                <w:szCs w:val="24"/>
              </w:rPr>
            </w:pPr>
            <w:r w:rsidRPr="0097175F">
              <w:rPr>
                <w:rFonts w:asciiTheme="majorHAnsi" w:hAnsiTheme="majorHAnsi" w:cstheme="majorHAnsi"/>
                <w:sz w:val="24"/>
                <w:szCs w:val="24"/>
              </w:rPr>
              <w:t>Migrimi dhe pabarazia</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13</w:t>
            </w:r>
          </w:p>
        </w:tc>
        <w:tc>
          <w:tcPr>
            <w:tcW w:w="7188" w:type="dxa"/>
          </w:tcPr>
          <w:p w:rsidR="00780AB7" w:rsidRPr="0097175F" w:rsidRDefault="00780AB7" w:rsidP="00FC1FC1">
            <w:pPr>
              <w:rPr>
                <w:rFonts w:asciiTheme="majorHAnsi" w:hAnsiTheme="majorHAnsi" w:cstheme="majorHAnsi"/>
                <w:i/>
                <w:sz w:val="24"/>
                <w:szCs w:val="24"/>
              </w:rPr>
            </w:pPr>
            <w:r w:rsidRPr="0097175F">
              <w:rPr>
                <w:rFonts w:asciiTheme="majorHAnsi" w:hAnsiTheme="majorHAnsi" w:cstheme="majorHAnsi"/>
                <w:sz w:val="24"/>
                <w:szCs w:val="24"/>
              </w:rPr>
              <w:t>Migrimi dhe politikat e BE-së</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14</w:t>
            </w:r>
          </w:p>
        </w:tc>
        <w:tc>
          <w:tcPr>
            <w:tcW w:w="7188" w:type="dxa"/>
          </w:tcPr>
          <w:p w:rsidR="00780AB7" w:rsidRPr="0097175F" w:rsidRDefault="00C019BE" w:rsidP="00C019BE">
            <w:pPr>
              <w:rPr>
                <w:rFonts w:asciiTheme="majorHAnsi" w:hAnsiTheme="majorHAnsi" w:cstheme="majorHAnsi"/>
                <w:sz w:val="24"/>
                <w:szCs w:val="24"/>
              </w:rPr>
            </w:pPr>
            <w:r>
              <w:rPr>
                <w:rFonts w:asciiTheme="majorHAnsi" w:hAnsiTheme="majorHAnsi" w:cstheme="majorHAnsi"/>
                <w:sz w:val="24"/>
                <w:szCs w:val="24"/>
              </w:rPr>
              <w:t>Politikat e migrimit të Kosovës</w:t>
            </w:r>
          </w:p>
        </w:tc>
      </w:tr>
      <w:tr w:rsidR="00780AB7" w:rsidRPr="0097175F" w:rsidTr="00780AB7">
        <w:trPr>
          <w:trHeight w:hRule="exact" w:val="284"/>
        </w:trPr>
        <w:tc>
          <w:tcPr>
            <w:tcW w:w="1668" w:type="dxa"/>
          </w:tcPr>
          <w:p w:rsidR="00780AB7" w:rsidRPr="0097175F" w:rsidRDefault="00780AB7" w:rsidP="00780AB7">
            <w:pPr>
              <w:spacing w:after="0" w:line="240" w:lineRule="auto"/>
              <w:rPr>
                <w:rFonts w:asciiTheme="majorHAnsi" w:hAnsiTheme="majorHAnsi" w:cstheme="majorHAnsi"/>
                <w:sz w:val="24"/>
                <w:szCs w:val="24"/>
              </w:rPr>
            </w:pPr>
            <w:r w:rsidRPr="0097175F">
              <w:rPr>
                <w:rFonts w:asciiTheme="majorHAnsi" w:hAnsiTheme="majorHAnsi" w:cstheme="majorHAnsi"/>
                <w:sz w:val="24"/>
                <w:szCs w:val="24"/>
              </w:rPr>
              <w:t>Java 15</w:t>
            </w:r>
          </w:p>
        </w:tc>
        <w:tc>
          <w:tcPr>
            <w:tcW w:w="7188" w:type="dxa"/>
          </w:tcPr>
          <w:p w:rsidR="00780AB7" w:rsidRPr="0097175F" w:rsidRDefault="0097175F" w:rsidP="0097175F">
            <w:pPr>
              <w:rPr>
                <w:rFonts w:asciiTheme="majorHAnsi" w:hAnsiTheme="majorHAnsi" w:cstheme="majorHAnsi"/>
                <w:sz w:val="24"/>
                <w:szCs w:val="24"/>
              </w:rPr>
            </w:pPr>
            <w:r w:rsidRPr="0097175F">
              <w:rPr>
                <w:rStyle w:val="Hyperlink"/>
                <w:rFonts w:asciiTheme="majorHAnsi" w:hAnsiTheme="majorHAnsi" w:cstheme="majorHAnsi"/>
                <w:color w:val="auto"/>
                <w:sz w:val="24"/>
                <w:szCs w:val="24"/>
                <w:u w:val="none"/>
              </w:rPr>
              <w:t>Testi i dytë</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56"/>
      </w:tblGrid>
      <w:tr w:rsidR="00B63AF5" w:rsidRPr="0097175F" w:rsidTr="00B9367D">
        <w:tc>
          <w:tcPr>
            <w:tcW w:w="885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B63AF5" w:rsidRPr="0097175F" w:rsidRDefault="00B63AF5" w:rsidP="00780AB7">
            <w:pPr>
              <w:spacing w:after="0" w:line="240" w:lineRule="auto"/>
              <w:jc w:val="center"/>
              <w:rPr>
                <w:rFonts w:asciiTheme="majorHAnsi" w:hAnsiTheme="majorHAnsi" w:cstheme="majorHAnsi"/>
                <w:b/>
                <w:sz w:val="24"/>
                <w:szCs w:val="24"/>
              </w:rPr>
            </w:pPr>
            <w:r w:rsidRPr="0097175F">
              <w:rPr>
                <w:rFonts w:asciiTheme="majorHAnsi" w:hAnsiTheme="majorHAnsi" w:cstheme="majorHAnsi"/>
                <w:b/>
                <w:sz w:val="24"/>
                <w:szCs w:val="24"/>
              </w:rPr>
              <w:t>Politikat akademike dhe kodi i sjelljes</w:t>
            </w:r>
          </w:p>
        </w:tc>
      </w:tr>
      <w:tr w:rsidR="00B63AF5" w:rsidRPr="0097175F" w:rsidTr="00B9367D">
        <w:trPr>
          <w:trHeight w:val="1088"/>
        </w:trPr>
        <w:tc>
          <w:tcPr>
            <w:tcW w:w="8856" w:type="dxa"/>
            <w:tcBorders>
              <w:top w:val="single" w:sz="4" w:space="0" w:color="000000"/>
              <w:left w:val="single" w:sz="4" w:space="0" w:color="000000"/>
              <w:bottom w:val="single" w:sz="4" w:space="0" w:color="000000"/>
              <w:right w:val="single" w:sz="4" w:space="0" w:color="000000"/>
            </w:tcBorders>
          </w:tcPr>
          <w:p w:rsidR="00B63AF5" w:rsidRPr="0097175F" w:rsidRDefault="00807892" w:rsidP="00704E6C">
            <w:pPr>
              <w:spacing w:after="0" w:line="240" w:lineRule="auto"/>
              <w:contextualSpacing/>
              <w:jc w:val="both"/>
              <w:rPr>
                <w:rFonts w:asciiTheme="majorHAnsi" w:hAnsiTheme="majorHAnsi" w:cstheme="majorHAnsi"/>
                <w:sz w:val="24"/>
                <w:szCs w:val="24"/>
              </w:rPr>
            </w:pPr>
            <w:r w:rsidRPr="0097175F">
              <w:rPr>
                <w:rFonts w:asciiTheme="majorHAnsi" w:hAnsiTheme="majorHAnsi" w:cstheme="majorHAnsi"/>
                <w:sz w:val="24"/>
                <w:szCs w:val="24"/>
              </w:rPr>
              <w:t xml:space="preserve">Pjesëmarrja në </w:t>
            </w:r>
            <w:r w:rsidR="00704E6C">
              <w:rPr>
                <w:rFonts w:asciiTheme="majorHAnsi" w:hAnsiTheme="majorHAnsi" w:cstheme="majorHAnsi"/>
                <w:sz w:val="24"/>
                <w:szCs w:val="24"/>
              </w:rPr>
              <w:t>ligjërata</w:t>
            </w:r>
            <w:r w:rsidRPr="0097175F">
              <w:rPr>
                <w:rFonts w:asciiTheme="majorHAnsi" w:hAnsiTheme="majorHAnsi" w:cstheme="majorHAnsi"/>
                <w:sz w:val="24"/>
                <w:szCs w:val="24"/>
              </w:rPr>
              <w:t xml:space="preserve"> dhe </w:t>
            </w:r>
            <w:r w:rsidR="00704E6C">
              <w:rPr>
                <w:rFonts w:asciiTheme="majorHAnsi" w:hAnsiTheme="majorHAnsi" w:cstheme="majorHAnsi"/>
                <w:sz w:val="24"/>
                <w:szCs w:val="24"/>
              </w:rPr>
              <w:t>ushtrime</w:t>
            </w:r>
            <w:r w:rsidRPr="0097175F">
              <w:rPr>
                <w:rFonts w:asciiTheme="majorHAnsi" w:hAnsiTheme="majorHAnsi" w:cstheme="majorHAnsi"/>
                <w:sz w:val="24"/>
                <w:szCs w:val="24"/>
              </w:rPr>
              <w:t xml:space="preserve"> është e detyrueshme. Studentët inkurajohen të kërkojnë sqarime gjatë leksioneve dhe seminareve. Mës</w:t>
            </w:r>
            <w:r w:rsidR="000A6CAB" w:rsidRPr="0097175F">
              <w:rPr>
                <w:rFonts w:asciiTheme="majorHAnsi" w:hAnsiTheme="majorHAnsi" w:cstheme="majorHAnsi"/>
                <w:sz w:val="24"/>
                <w:szCs w:val="24"/>
              </w:rPr>
              <w:t xml:space="preserve">imdhënësi </w:t>
            </w:r>
            <w:r w:rsidRPr="0097175F">
              <w:rPr>
                <w:rFonts w:asciiTheme="majorHAnsi" w:hAnsiTheme="majorHAnsi" w:cstheme="majorHAnsi"/>
                <w:sz w:val="24"/>
                <w:szCs w:val="24"/>
              </w:rPr>
              <w:t xml:space="preserve">do të jetë i disponueshëm për sqarime shtesë dhe konsultime me studentët. Studentët janë të detyruar të lexojnë literaturën që u është caktuar pas çdo </w:t>
            </w:r>
            <w:r w:rsidR="00704E6C">
              <w:rPr>
                <w:rFonts w:asciiTheme="majorHAnsi" w:hAnsiTheme="majorHAnsi" w:cstheme="majorHAnsi"/>
                <w:sz w:val="24"/>
                <w:szCs w:val="24"/>
              </w:rPr>
              <w:t>ligjërate</w:t>
            </w:r>
            <w:r w:rsidRPr="0097175F">
              <w:rPr>
                <w:rFonts w:asciiTheme="majorHAnsi" w:hAnsiTheme="majorHAnsi" w:cstheme="majorHAnsi"/>
                <w:sz w:val="24"/>
                <w:szCs w:val="24"/>
              </w:rPr>
              <w:t xml:space="preserve"> dhe të </w:t>
            </w:r>
            <w:r w:rsidR="00704E6C">
              <w:rPr>
                <w:rFonts w:asciiTheme="majorHAnsi" w:hAnsiTheme="majorHAnsi" w:cstheme="majorHAnsi"/>
                <w:sz w:val="24"/>
                <w:szCs w:val="24"/>
              </w:rPr>
              <w:t xml:space="preserve">kryejnë detyrat dhe esetë që </w:t>
            </w:r>
            <w:r w:rsidRPr="0097175F">
              <w:rPr>
                <w:rFonts w:asciiTheme="majorHAnsi" w:hAnsiTheme="majorHAnsi" w:cstheme="majorHAnsi"/>
                <w:sz w:val="24"/>
                <w:szCs w:val="24"/>
              </w:rPr>
              <w:t xml:space="preserve">u jepen. Studentët inkurajohen të ndjekin diskutimet publike dhe të iniciojnë diskutime gjatë </w:t>
            </w:r>
            <w:r w:rsidR="00704E6C">
              <w:rPr>
                <w:rFonts w:asciiTheme="majorHAnsi" w:hAnsiTheme="majorHAnsi" w:cstheme="majorHAnsi"/>
                <w:sz w:val="24"/>
                <w:szCs w:val="24"/>
              </w:rPr>
              <w:t>ligjëratave</w:t>
            </w:r>
            <w:r w:rsidRPr="0097175F">
              <w:rPr>
                <w:rFonts w:asciiTheme="majorHAnsi" w:hAnsiTheme="majorHAnsi" w:cstheme="majorHAnsi"/>
                <w:sz w:val="24"/>
                <w:szCs w:val="24"/>
              </w:rPr>
              <w:t xml:space="preserve"> dhe </w:t>
            </w:r>
            <w:r w:rsidR="00704E6C">
              <w:rPr>
                <w:rFonts w:asciiTheme="majorHAnsi" w:hAnsiTheme="majorHAnsi" w:cstheme="majorHAnsi"/>
                <w:sz w:val="24"/>
                <w:szCs w:val="24"/>
              </w:rPr>
              <w:t xml:space="preserve">ushtrimeve kur diskutohen temat </w:t>
            </w:r>
            <w:r w:rsidRPr="0097175F">
              <w:rPr>
                <w:rFonts w:asciiTheme="majorHAnsi" w:hAnsiTheme="majorHAnsi" w:cstheme="majorHAnsi"/>
                <w:sz w:val="24"/>
                <w:szCs w:val="24"/>
              </w:rPr>
              <w:t xml:space="preserve">përkatëse. Studentët duhet të respektojnë institucionin dhe rregullat akademike, orarin e </w:t>
            </w:r>
            <w:r w:rsidR="00704E6C">
              <w:rPr>
                <w:rFonts w:asciiTheme="majorHAnsi" w:hAnsiTheme="majorHAnsi" w:cstheme="majorHAnsi"/>
                <w:sz w:val="24"/>
                <w:szCs w:val="24"/>
              </w:rPr>
              <w:t>ligjëratave dhe ushtrimeve</w:t>
            </w:r>
            <w:r w:rsidRPr="0097175F">
              <w:rPr>
                <w:rFonts w:asciiTheme="majorHAnsi" w:hAnsiTheme="majorHAnsi" w:cstheme="majorHAnsi"/>
                <w:sz w:val="24"/>
                <w:szCs w:val="24"/>
              </w:rPr>
              <w:t xml:space="preserve">, si dhe të </w:t>
            </w:r>
            <w:r w:rsidR="00704E6C">
              <w:rPr>
                <w:rFonts w:asciiTheme="majorHAnsi" w:hAnsiTheme="majorHAnsi" w:cstheme="majorHAnsi"/>
                <w:sz w:val="24"/>
                <w:szCs w:val="24"/>
              </w:rPr>
              <w:t xml:space="preserve">jenë të </w:t>
            </w:r>
            <w:r w:rsidRPr="0097175F">
              <w:rPr>
                <w:rFonts w:asciiTheme="majorHAnsi" w:hAnsiTheme="majorHAnsi" w:cstheme="majorHAnsi"/>
                <w:sz w:val="24"/>
                <w:szCs w:val="24"/>
              </w:rPr>
              <w:t>angazh</w:t>
            </w:r>
            <w:r w:rsidR="00704E6C">
              <w:rPr>
                <w:rFonts w:asciiTheme="majorHAnsi" w:hAnsiTheme="majorHAnsi" w:cstheme="majorHAnsi"/>
                <w:sz w:val="24"/>
                <w:szCs w:val="24"/>
              </w:rPr>
              <w:t>uar në diskutime</w:t>
            </w:r>
            <w:r w:rsidRPr="0097175F">
              <w:rPr>
                <w:rFonts w:asciiTheme="majorHAnsi" w:hAnsiTheme="majorHAnsi" w:cstheme="majorHAnsi"/>
                <w:sz w:val="24"/>
                <w:szCs w:val="24"/>
              </w:rPr>
              <w:t xml:space="preserve">. Është e detyrueshme të keni ID në teste dhe provime. Gjatë hartimit të punimeve seminarike, studentët duhet t'u përmbahen udhëzimeve të </w:t>
            </w:r>
            <w:r w:rsidR="000A6CAB" w:rsidRPr="0097175F">
              <w:rPr>
                <w:rFonts w:asciiTheme="majorHAnsi" w:hAnsiTheme="majorHAnsi" w:cstheme="majorHAnsi"/>
                <w:sz w:val="24"/>
                <w:szCs w:val="24"/>
              </w:rPr>
              <w:t xml:space="preserve">dhëna nga mësimdhënësi </w:t>
            </w:r>
            <w:r w:rsidRPr="0097175F">
              <w:rPr>
                <w:rFonts w:asciiTheme="majorHAnsi" w:hAnsiTheme="majorHAnsi" w:cstheme="majorHAnsi"/>
                <w:sz w:val="24"/>
                <w:szCs w:val="24"/>
              </w:rPr>
              <w:t>në lidhje me rregullat akademike.</w:t>
            </w:r>
          </w:p>
        </w:tc>
      </w:tr>
    </w:tbl>
    <w:p w:rsidR="00B63AF5" w:rsidRPr="0097175F" w:rsidRDefault="00B63AF5" w:rsidP="00780AB7">
      <w:pPr>
        <w:spacing w:after="0" w:line="240" w:lineRule="auto"/>
        <w:rPr>
          <w:rFonts w:asciiTheme="majorHAnsi" w:hAnsiTheme="majorHAnsi" w:cstheme="majorHAnsi"/>
          <w:sz w:val="24"/>
          <w:szCs w:val="24"/>
        </w:rPr>
      </w:pPr>
    </w:p>
    <w:p w:rsidR="00A618EF" w:rsidRPr="0097175F" w:rsidRDefault="00A618EF" w:rsidP="00780AB7">
      <w:pPr>
        <w:spacing w:after="0" w:line="240" w:lineRule="auto"/>
        <w:rPr>
          <w:rFonts w:asciiTheme="majorHAnsi" w:hAnsiTheme="majorHAnsi" w:cstheme="majorHAnsi"/>
          <w:sz w:val="24"/>
          <w:szCs w:val="24"/>
        </w:rPr>
      </w:pPr>
    </w:p>
    <w:sectPr w:rsidR="00A618EF" w:rsidRPr="0097175F" w:rsidSect="009B5FD2">
      <w:pgSz w:w="11906" w:h="16838"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32EEB"/>
    <w:multiLevelType w:val="hybridMultilevel"/>
    <w:tmpl w:val="4014C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73E12"/>
    <w:multiLevelType w:val="multilevel"/>
    <w:tmpl w:val="EFA8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970CBC"/>
    <w:multiLevelType w:val="hybridMultilevel"/>
    <w:tmpl w:val="992010B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1B956457"/>
    <w:multiLevelType w:val="hybridMultilevel"/>
    <w:tmpl w:val="4F4A1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056928"/>
    <w:multiLevelType w:val="hybridMultilevel"/>
    <w:tmpl w:val="DCBA486E"/>
    <w:lvl w:ilvl="0" w:tplc="4572AE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AB3F1D"/>
    <w:multiLevelType w:val="multilevel"/>
    <w:tmpl w:val="764E2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22291C"/>
    <w:multiLevelType w:val="hybridMultilevel"/>
    <w:tmpl w:val="A89C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601C54"/>
    <w:multiLevelType w:val="hybridMultilevel"/>
    <w:tmpl w:val="6204B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627768"/>
    <w:multiLevelType w:val="hybridMultilevel"/>
    <w:tmpl w:val="239A2C98"/>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AB407CF"/>
    <w:multiLevelType w:val="hybridMultilevel"/>
    <w:tmpl w:val="93209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BB71BB"/>
    <w:multiLevelType w:val="hybridMultilevel"/>
    <w:tmpl w:val="CEE0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B46669"/>
    <w:multiLevelType w:val="hybridMultilevel"/>
    <w:tmpl w:val="4372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4"/>
  </w:num>
  <w:num w:numId="5">
    <w:abstractNumId w:val="11"/>
  </w:num>
  <w:num w:numId="6">
    <w:abstractNumId w:val="6"/>
  </w:num>
  <w:num w:numId="7">
    <w:abstractNumId w:val="7"/>
  </w:num>
  <w:num w:numId="8">
    <w:abstractNumId w:val="5"/>
  </w:num>
  <w:num w:numId="9">
    <w:abstractNumId w:val="3"/>
  </w:num>
  <w:num w:numId="10">
    <w:abstractNumId w:val="8"/>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oNotDisplayPageBoundaries/>
  <w:proofState w:spelling="clean" w:grammar="clean"/>
  <w:defaultTabStop w:val="720"/>
  <w:characterSpacingControl w:val="doNotCompress"/>
  <w:compat>
    <w:useFELayout/>
  </w:compat>
  <w:rsids>
    <w:rsidRoot w:val="00B63AF5"/>
    <w:rsid w:val="000A6CAB"/>
    <w:rsid w:val="000E7E51"/>
    <w:rsid w:val="000F7F4B"/>
    <w:rsid w:val="001169DB"/>
    <w:rsid w:val="002415EC"/>
    <w:rsid w:val="002950CE"/>
    <w:rsid w:val="003D5E73"/>
    <w:rsid w:val="005424C1"/>
    <w:rsid w:val="00546FAC"/>
    <w:rsid w:val="006058AB"/>
    <w:rsid w:val="0065326B"/>
    <w:rsid w:val="00682593"/>
    <w:rsid w:val="006C2660"/>
    <w:rsid w:val="00704E6C"/>
    <w:rsid w:val="007373B0"/>
    <w:rsid w:val="00780AB7"/>
    <w:rsid w:val="00782EE3"/>
    <w:rsid w:val="007F31F6"/>
    <w:rsid w:val="00807892"/>
    <w:rsid w:val="0097175F"/>
    <w:rsid w:val="009B5FD2"/>
    <w:rsid w:val="009C2EDB"/>
    <w:rsid w:val="009E52EA"/>
    <w:rsid w:val="00A128D2"/>
    <w:rsid w:val="00A618EF"/>
    <w:rsid w:val="00A857BB"/>
    <w:rsid w:val="00AC1193"/>
    <w:rsid w:val="00B377CE"/>
    <w:rsid w:val="00B63AF5"/>
    <w:rsid w:val="00B9367D"/>
    <w:rsid w:val="00BE3EC1"/>
    <w:rsid w:val="00BE6CC5"/>
    <w:rsid w:val="00C019BE"/>
    <w:rsid w:val="00C8123F"/>
    <w:rsid w:val="00CC38F1"/>
    <w:rsid w:val="00CD372F"/>
    <w:rsid w:val="00D433B7"/>
    <w:rsid w:val="00DF157A"/>
    <w:rsid w:val="00E0258B"/>
    <w:rsid w:val="00E41972"/>
    <w:rsid w:val="00E650F3"/>
    <w:rsid w:val="00E86FA4"/>
    <w:rsid w:val="00EE77B0"/>
    <w:rsid w:val="00EF5F4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AF5"/>
    <w:pPr>
      <w:spacing w:after="160" w:line="259" w:lineRule="auto"/>
    </w:pPr>
    <w:rPr>
      <w:rFonts w:eastAsiaTheme="minorHAnsi"/>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3AF5"/>
    <w:pPr>
      <w:ind w:left="720"/>
      <w:contextualSpacing/>
    </w:pPr>
  </w:style>
  <w:style w:type="paragraph" w:styleId="NoSpacing">
    <w:name w:val="No Spacing"/>
    <w:link w:val="NoSpacingChar"/>
    <w:uiPriority w:val="1"/>
    <w:qFormat/>
    <w:rsid w:val="00B63AF5"/>
    <w:rPr>
      <w:rFonts w:ascii="Times New Roman" w:eastAsia="Times New Roman" w:hAnsi="Times New Roman" w:cs="Times New Roman"/>
    </w:rPr>
  </w:style>
  <w:style w:type="character" w:customStyle="1" w:styleId="ListParagraphChar">
    <w:name w:val="List Paragraph Char"/>
    <w:link w:val="ListParagraph"/>
    <w:uiPriority w:val="34"/>
    <w:rsid w:val="00B63AF5"/>
    <w:rPr>
      <w:rFonts w:eastAsiaTheme="minorHAnsi"/>
      <w:sz w:val="22"/>
      <w:szCs w:val="22"/>
    </w:rPr>
  </w:style>
  <w:style w:type="paragraph" w:customStyle="1" w:styleId="Default">
    <w:name w:val="Default"/>
    <w:rsid w:val="00B63AF5"/>
    <w:pPr>
      <w:widowControl w:val="0"/>
      <w:autoSpaceDE w:val="0"/>
      <w:autoSpaceDN w:val="0"/>
      <w:adjustRightInd w:val="0"/>
    </w:pPr>
    <w:rPr>
      <w:rFonts w:ascii="Calibri" w:eastAsiaTheme="minorHAnsi" w:hAnsi="Calibri" w:cs="Calibri"/>
      <w:color w:val="000000"/>
    </w:rPr>
  </w:style>
  <w:style w:type="character" w:customStyle="1" w:styleId="NoSpacingChar">
    <w:name w:val="No Spacing Char"/>
    <w:link w:val="NoSpacing"/>
    <w:uiPriority w:val="1"/>
    <w:rsid w:val="00B63AF5"/>
    <w:rPr>
      <w:rFonts w:ascii="Times New Roman" w:eastAsia="Times New Roman" w:hAnsi="Times New Roman" w:cs="Times New Roman"/>
    </w:rPr>
  </w:style>
  <w:style w:type="character" w:styleId="Hyperlink">
    <w:name w:val="Hyperlink"/>
    <w:basedOn w:val="DefaultParagraphFont"/>
    <w:uiPriority w:val="99"/>
    <w:unhideWhenUsed/>
    <w:rsid w:val="00B9367D"/>
    <w:rPr>
      <w:color w:val="0000FF" w:themeColor="hyperlink"/>
      <w:u w:val="single"/>
    </w:rPr>
  </w:style>
  <w:style w:type="character" w:styleId="FollowedHyperlink">
    <w:name w:val="FollowedHyperlink"/>
    <w:basedOn w:val="DefaultParagraphFont"/>
    <w:uiPriority w:val="99"/>
    <w:semiHidden/>
    <w:unhideWhenUsed/>
    <w:rsid w:val="00C8123F"/>
    <w:rPr>
      <w:color w:val="800080" w:themeColor="followedHyperlink"/>
      <w:u w:val="single"/>
    </w:rPr>
  </w:style>
  <w:style w:type="paragraph" w:styleId="Footer">
    <w:name w:val="footer"/>
    <w:basedOn w:val="Normal"/>
    <w:link w:val="FooterChar"/>
    <w:rsid w:val="00E41972"/>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41972"/>
    <w:rPr>
      <w:rFonts w:ascii="Times New Roman" w:eastAsia="Times New Roman" w:hAnsi="Times New Roman" w:cs="Times New Roman"/>
      <w:lang w:val="en-GB"/>
    </w:rPr>
  </w:style>
  <w:style w:type="character" w:customStyle="1" w:styleId="newspagemainframe1">
    <w:name w:val="newspagemainframe1"/>
    <w:rsid w:val="00E650F3"/>
    <w:rPr>
      <w:rFonts w:ascii="Verdana" w:hAnsi="Verdana" w:hint="default"/>
      <w:b w:val="0"/>
      <w:bCs w:val="0"/>
      <w:strike w:val="0"/>
      <w:dstrike w:val="0"/>
      <w:sz w:val="18"/>
      <w:szCs w:val="18"/>
      <w:u w:val="none"/>
      <w:effect w:val="none"/>
    </w:rPr>
  </w:style>
  <w:style w:type="paragraph" w:styleId="NormalWeb">
    <w:name w:val="Normal (Web)"/>
    <w:basedOn w:val="Normal"/>
    <w:rsid w:val="00E650F3"/>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653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26B"/>
    <w:rPr>
      <w:rFonts w:ascii="Segoe UI" w:eastAsiaTheme="minorHAnsi" w:hAnsi="Segoe UI" w:cs="Segoe UI"/>
      <w:sz w:val="18"/>
      <w:szCs w:val="18"/>
      <w:lang w:val="sq-AL"/>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Rineta Hoxha</dc:creator>
  <cp:keywords/>
  <dc:description/>
  <cp:lastModifiedBy>Avdullah Hoti</cp:lastModifiedBy>
  <cp:revision>20</cp:revision>
  <cp:lastPrinted>2023-02-28T10:06:00Z</cp:lastPrinted>
  <dcterms:created xsi:type="dcterms:W3CDTF">2023-02-24T13:55:00Z</dcterms:created>
  <dcterms:modified xsi:type="dcterms:W3CDTF">2025-04-05T13:49:00Z</dcterms:modified>
</cp:coreProperties>
</file>