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3"/>
        <w:gridCol w:w="952"/>
        <w:gridCol w:w="1009"/>
        <w:gridCol w:w="1365"/>
        <w:gridCol w:w="1208"/>
        <w:gridCol w:w="417"/>
        <w:gridCol w:w="780"/>
        <w:gridCol w:w="2351"/>
      </w:tblGrid>
      <w:tr w:rsidR="00A815E6" w:rsidRPr="008E2E2C" w14:paraId="010A0C3F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5A1F6246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Të dhëna bazike të lëndës - SYLLABUSI</w:t>
            </w:r>
          </w:p>
        </w:tc>
      </w:tr>
      <w:tr w:rsidR="00A815E6" w:rsidRPr="008E2E2C" w14:paraId="5B0CAE8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7984872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3400" w:type="pct"/>
            <w:gridSpan w:val="6"/>
            <w:vAlign w:val="center"/>
          </w:tcPr>
          <w:p w14:paraId="6C42D5B0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Fakulteti i Inxhinierisë Mekanike</w:t>
            </w:r>
          </w:p>
        </w:tc>
      </w:tr>
      <w:tr w:rsidR="00A815E6" w:rsidRPr="008E2E2C" w14:paraId="3155D8E9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109173E7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Departamenti</w:t>
            </w:r>
          </w:p>
        </w:tc>
        <w:tc>
          <w:tcPr>
            <w:tcW w:w="3400" w:type="pct"/>
            <w:gridSpan w:val="6"/>
            <w:vAlign w:val="center"/>
          </w:tcPr>
          <w:p w14:paraId="37181120" w14:textId="5A0B3C6C" w:rsidR="00A815E6" w:rsidRPr="008E2E2C" w:rsidRDefault="00224310" w:rsidP="00CE36DE">
            <w:pPr>
              <w:pStyle w:val="NoSpacing"/>
              <w:rPr>
                <w:lang w:val="sq-AL"/>
              </w:rPr>
            </w:pPr>
            <w:r w:rsidRPr="008E2E2C">
              <w:rPr>
                <w:bCs/>
                <w:lang w:val="sq-AL"/>
              </w:rPr>
              <w:t>MEKATRONIK</w:t>
            </w:r>
            <w:r w:rsidR="00213D64">
              <w:rPr>
                <w:bCs/>
                <w:lang w:val="sq-AL"/>
              </w:rPr>
              <w:t>Ë</w:t>
            </w:r>
          </w:p>
        </w:tc>
      </w:tr>
      <w:tr w:rsidR="00A815E6" w:rsidRPr="008E2E2C" w14:paraId="00FF415E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456F25C8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Titulli i lëndës:</w:t>
            </w:r>
          </w:p>
        </w:tc>
        <w:tc>
          <w:tcPr>
            <w:tcW w:w="3400" w:type="pct"/>
            <w:gridSpan w:val="6"/>
            <w:vAlign w:val="center"/>
          </w:tcPr>
          <w:p w14:paraId="540939E7" w14:textId="771926F1" w:rsidR="00A815E6" w:rsidRPr="008E2E2C" w:rsidRDefault="00FD2CAA" w:rsidP="00CE36DE">
            <w:pPr>
              <w:pStyle w:val="NoSpacing"/>
              <w:rPr>
                <w:b/>
                <w:lang w:val="sq-AL"/>
              </w:rPr>
            </w:pPr>
            <w:r w:rsidRPr="00FD2CAA">
              <w:rPr>
                <w:b/>
                <w:lang w:val="sq-AL"/>
              </w:rPr>
              <w:t>Sensorët dhe Aktuatorët në Mekatronikë</w:t>
            </w:r>
          </w:p>
        </w:tc>
      </w:tr>
      <w:tr w:rsidR="00A815E6" w:rsidRPr="008E2E2C" w14:paraId="3D00DE9D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5B7B5C9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Niveli:</w:t>
            </w:r>
          </w:p>
        </w:tc>
        <w:tc>
          <w:tcPr>
            <w:tcW w:w="3400" w:type="pct"/>
            <w:gridSpan w:val="6"/>
            <w:vAlign w:val="center"/>
          </w:tcPr>
          <w:p w14:paraId="269BAB21" w14:textId="1460EB32" w:rsidR="00A815E6" w:rsidRPr="008E2E2C" w:rsidRDefault="0088681E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Baçelor</w:t>
            </w:r>
          </w:p>
        </w:tc>
      </w:tr>
      <w:tr w:rsidR="00A815E6" w:rsidRPr="008E2E2C" w14:paraId="21CC60B1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65690DC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Statusi lëndës:</w:t>
            </w:r>
          </w:p>
        </w:tc>
        <w:tc>
          <w:tcPr>
            <w:tcW w:w="3400" w:type="pct"/>
            <w:gridSpan w:val="6"/>
            <w:vAlign w:val="center"/>
          </w:tcPr>
          <w:p w14:paraId="0A420527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Obligative</w:t>
            </w:r>
          </w:p>
        </w:tc>
      </w:tr>
      <w:tr w:rsidR="00A815E6" w:rsidRPr="008E2E2C" w14:paraId="71A3DDC5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8A630A1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Semestri</w:t>
            </w:r>
          </w:p>
        </w:tc>
        <w:tc>
          <w:tcPr>
            <w:tcW w:w="3400" w:type="pct"/>
            <w:gridSpan w:val="6"/>
            <w:vAlign w:val="center"/>
          </w:tcPr>
          <w:p w14:paraId="5AA47185" w14:textId="1BF8F4A4" w:rsidR="00A815E6" w:rsidRPr="008E2E2C" w:rsidRDefault="00213D64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V</w:t>
            </w:r>
          </w:p>
        </w:tc>
      </w:tr>
      <w:tr w:rsidR="00A815E6" w:rsidRPr="008E2E2C" w14:paraId="182A8C93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67FC255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Numri i orëve në javë:</w:t>
            </w:r>
          </w:p>
        </w:tc>
        <w:tc>
          <w:tcPr>
            <w:tcW w:w="3400" w:type="pct"/>
            <w:gridSpan w:val="6"/>
            <w:vAlign w:val="center"/>
          </w:tcPr>
          <w:p w14:paraId="5E4F02C8" w14:textId="77777777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2+2</w:t>
            </w:r>
          </w:p>
        </w:tc>
      </w:tr>
      <w:tr w:rsidR="00A815E6" w:rsidRPr="008E2E2C" w14:paraId="50BE8248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35F95AE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Vlera në kredi - ECTS:</w:t>
            </w:r>
          </w:p>
        </w:tc>
        <w:tc>
          <w:tcPr>
            <w:tcW w:w="3400" w:type="pct"/>
            <w:gridSpan w:val="6"/>
            <w:vAlign w:val="center"/>
          </w:tcPr>
          <w:p w14:paraId="74FE097A" w14:textId="03D34E03" w:rsidR="00A815E6" w:rsidRPr="008E2E2C" w:rsidRDefault="00EB06F6" w:rsidP="00CE36DE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</w:tr>
      <w:tr w:rsidR="00A815E6" w:rsidRPr="008E2E2C" w14:paraId="35781AB2" w14:textId="77777777" w:rsidTr="00F57214">
        <w:trPr>
          <w:trHeight w:val="312"/>
        </w:trPr>
        <w:tc>
          <w:tcPr>
            <w:tcW w:w="1600" w:type="pct"/>
            <w:gridSpan w:val="2"/>
            <w:vAlign w:val="center"/>
          </w:tcPr>
          <w:p w14:paraId="3798F2D4" w14:textId="77777777" w:rsidR="00A815E6" w:rsidRPr="008E2E2C" w:rsidRDefault="00A815E6" w:rsidP="00CE36DE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Mësimdhënësi i lëndës:</w:t>
            </w:r>
          </w:p>
        </w:tc>
        <w:tc>
          <w:tcPr>
            <w:tcW w:w="3400" w:type="pct"/>
            <w:gridSpan w:val="6"/>
            <w:vAlign w:val="center"/>
          </w:tcPr>
          <w:p w14:paraId="01A86D5C" w14:textId="6737B80F" w:rsidR="00A815E6" w:rsidRPr="008E2E2C" w:rsidRDefault="00A815E6" w:rsidP="00CE36DE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 xml:space="preserve">Prof. Dr. </w:t>
            </w:r>
            <w:r w:rsidR="00213D64">
              <w:rPr>
                <w:lang w:val="sq-AL"/>
              </w:rPr>
              <w:t>Arbnor Pajaziti</w:t>
            </w:r>
            <w:r w:rsidRPr="008E2E2C">
              <w:rPr>
                <w:lang w:val="sq-AL"/>
              </w:rPr>
              <w:t xml:space="preserve"> </w:t>
            </w:r>
          </w:p>
        </w:tc>
      </w:tr>
      <w:tr w:rsidR="00CC693F" w:rsidRPr="008E2E2C" w14:paraId="5BFF3248" w14:textId="77777777" w:rsidTr="000C1E7C">
        <w:trPr>
          <w:trHeight w:val="312"/>
        </w:trPr>
        <w:tc>
          <w:tcPr>
            <w:tcW w:w="1146" w:type="pct"/>
            <w:vAlign w:val="center"/>
          </w:tcPr>
          <w:p w14:paraId="5BA4E1F3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Përshkrimi i lëndës:</w:t>
            </w:r>
          </w:p>
        </w:tc>
        <w:tc>
          <w:tcPr>
            <w:tcW w:w="3854" w:type="pct"/>
            <w:gridSpan w:val="7"/>
          </w:tcPr>
          <w:p w14:paraId="5F7D10ED" w14:textId="46738D0D" w:rsidR="00CC693F" w:rsidRPr="00E636BB" w:rsidRDefault="00FE316F" w:rsidP="00CC693F">
            <w:pPr>
              <w:rPr>
                <w:bCs/>
                <w:sz w:val="24"/>
                <w:szCs w:val="24"/>
              </w:rPr>
            </w:pPr>
            <w:r w:rsidRPr="00E636BB">
              <w:rPr>
                <w:sz w:val="24"/>
                <w:szCs w:val="24"/>
              </w:rPr>
              <w:t>Mënyra e sistematizimit së sensorëve sipas kritereve të ndryshme klasifikuese. Modeli informativ i sensorëve. Rëndësia statike dhe dinamike. Gabimet. Mundësia e kalibrimit. Shikimi i parimeve fizikale. Karakteristikat e sensorëve të madhësive mekanike. Struktura bazike. Sistematizimi i sinjaleve të sensorëve. Përpunimi primar i sensorëve. Sensorët digjital. Mikrosensorët. Koncepti i sensorëve inteligjent. Zgjerimi i mundshëm i funksioneve. Kriteret për zgjedhjen e sensorëve. Kah</w:t>
            </w:r>
            <w:r w:rsidR="005B0287">
              <w:rPr>
                <w:sz w:val="24"/>
                <w:szCs w:val="24"/>
              </w:rPr>
              <w:t>u</w:t>
            </w:r>
            <w:r w:rsidRPr="00E636BB">
              <w:rPr>
                <w:sz w:val="24"/>
                <w:szCs w:val="24"/>
              </w:rPr>
              <w:t xml:space="preserve"> </w:t>
            </w:r>
            <w:r w:rsidR="005B0287">
              <w:rPr>
                <w:sz w:val="24"/>
                <w:szCs w:val="24"/>
              </w:rPr>
              <w:t>i</w:t>
            </w:r>
            <w:r w:rsidRPr="00E636BB">
              <w:rPr>
                <w:sz w:val="24"/>
                <w:szCs w:val="24"/>
              </w:rPr>
              <w:t xml:space="preserve"> zhvillimit të sensorëve. Llojet dhe ndarja e aktuatorëve.</w:t>
            </w:r>
          </w:p>
        </w:tc>
      </w:tr>
      <w:tr w:rsidR="00CC693F" w:rsidRPr="008E2E2C" w14:paraId="25C8189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6838DA5B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Qëllimet e lëndës:</w:t>
            </w:r>
          </w:p>
        </w:tc>
        <w:tc>
          <w:tcPr>
            <w:tcW w:w="3854" w:type="pct"/>
            <w:gridSpan w:val="7"/>
            <w:vAlign w:val="center"/>
          </w:tcPr>
          <w:p w14:paraId="59A7FE21" w14:textId="0E5ED8D2" w:rsidR="00CC693F" w:rsidRPr="00E636BB" w:rsidRDefault="00CC693F" w:rsidP="00CC6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BB">
              <w:rPr>
                <w:rFonts w:ascii="Times New Roman" w:hAnsi="Times New Roman" w:cs="Times New Roman"/>
                <w:sz w:val="24"/>
                <w:szCs w:val="24"/>
              </w:rPr>
              <w:t xml:space="preserve">Objektivi për studentin është që të (njohuritë dhe të kuptuarit) merrë: </w:t>
            </w:r>
          </w:p>
          <w:p w14:paraId="0E992FB6" w14:textId="1980C893" w:rsidR="00CC693F" w:rsidRPr="00E636BB" w:rsidRDefault="00FE316F" w:rsidP="00CC6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6BB">
              <w:rPr>
                <w:sz w:val="24"/>
                <w:szCs w:val="24"/>
              </w:rPr>
              <w:t>Metodat dhe trendet e zhvillimit të sensorëve dhe aktuatorëve.</w:t>
            </w:r>
          </w:p>
        </w:tc>
      </w:tr>
      <w:tr w:rsidR="00CC693F" w:rsidRPr="008E2E2C" w14:paraId="3969D124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0863E034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3854" w:type="pct"/>
            <w:gridSpan w:val="7"/>
            <w:vAlign w:val="center"/>
          </w:tcPr>
          <w:p w14:paraId="54CAAA4E" w14:textId="1BAFB5F0" w:rsidR="00CC693F" w:rsidRPr="00E636BB" w:rsidRDefault="00CC693F" w:rsidP="00CC693F">
            <w:pPr>
              <w:spacing w:line="240" w:lineRule="auto"/>
              <w:rPr>
                <w:sz w:val="24"/>
                <w:szCs w:val="24"/>
              </w:rPr>
            </w:pPr>
            <w:r w:rsidRPr="00E636BB">
              <w:rPr>
                <w:rFonts w:ascii="Times New Roman" w:hAnsi="Times New Roman" w:cs="Times New Roman"/>
                <w:sz w:val="24"/>
                <w:szCs w:val="24"/>
              </w:rPr>
              <w:t xml:space="preserve">Pas përfundimit të këtij kursi (lënde), studenti do të </w:t>
            </w:r>
            <w:r w:rsidRPr="00E636BB">
              <w:rPr>
                <w:sz w:val="24"/>
                <w:szCs w:val="24"/>
              </w:rPr>
              <w:t xml:space="preserve">përfitojnë njohuri të reja mbi </w:t>
            </w:r>
            <w:r w:rsidR="00FE316F" w:rsidRPr="00E636BB">
              <w:rPr>
                <w:sz w:val="24"/>
                <w:szCs w:val="24"/>
              </w:rPr>
              <w:t>Sensor</w:t>
            </w:r>
            <w:r w:rsidRPr="00E636BB">
              <w:rPr>
                <w:sz w:val="24"/>
                <w:szCs w:val="24"/>
              </w:rPr>
              <w:t xml:space="preserve">ët dhe </w:t>
            </w:r>
            <w:r w:rsidR="00FE316F" w:rsidRPr="00E636BB">
              <w:rPr>
                <w:sz w:val="24"/>
                <w:szCs w:val="24"/>
              </w:rPr>
              <w:t>Aktuator</w:t>
            </w:r>
            <w:r w:rsidRPr="00E636BB">
              <w:rPr>
                <w:sz w:val="24"/>
                <w:szCs w:val="24"/>
              </w:rPr>
              <w:t xml:space="preserve">ët dhe aplikimin e tyre në </w:t>
            </w:r>
            <w:r w:rsidR="00FE316F" w:rsidRPr="00E636BB">
              <w:rPr>
                <w:sz w:val="24"/>
                <w:szCs w:val="24"/>
              </w:rPr>
              <w:t>mekatronikë</w:t>
            </w:r>
            <w:r w:rsidRPr="00E636BB">
              <w:rPr>
                <w:sz w:val="24"/>
                <w:szCs w:val="24"/>
              </w:rPr>
              <w:t>, identifikimin e një problemi të caktuar dhe ofrimin e zgjidhjes konkrete si një projekt zhvillimor në lëminë e</w:t>
            </w:r>
            <w:r w:rsidR="00FE316F" w:rsidRPr="00E636BB">
              <w:rPr>
                <w:sz w:val="24"/>
                <w:szCs w:val="24"/>
              </w:rPr>
              <w:t xml:space="preserve"> </w:t>
            </w:r>
            <w:r w:rsidR="00850C56" w:rsidRPr="00E636BB">
              <w:rPr>
                <w:sz w:val="24"/>
                <w:szCs w:val="24"/>
              </w:rPr>
              <w:t>s</w:t>
            </w:r>
            <w:r w:rsidR="00FE316F" w:rsidRPr="00E636BB">
              <w:rPr>
                <w:sz w:val="24"/>
                <w:szCs w:val="24"/>
              </w:rPr>
              <w:t>ensorë</w:t>
            </w:r>
            <w:r w:rsidR="00850C56" w:rsidRPr="00E636BB">
              <w:rPr>
                <w:sz w:val="24"/>
                <w:szCs w:val="24"/>
              </w:rPr>
              <w:t>ve</w:t>
            </w:r>
            <w:r w:rsidR="00FE316F" w:rsidRPr="00E636BB">
              <w:rPr>
                <w:sz w:val="24"/>
                <w:szCs w:val="24"/>
              </w:rPr>
              <w:t xml:space="preserve"> dhe </w:t>
            </w:r>
            <w:r w:rsidR="00850C56" w:rsidRPr="00E636BB">
              <w:rPr>
                <w:sz w:val="24"/>
                <w:szCs w:val="24"/>
              </w:rPr>
              <w:t>a</w:t>
            </w:r>
            <w:r w:rsidR="00FE316F" w:rsidRPr="00E636BB">
              <w:rPr>
                <w:sz w:val="24"/>
                <w:szCs w:val="24"/>
              </w:rPr>
              <w:t>ktuatorë</w:t>
            </w:r>
            <w:r w:rsidR="00850C56" w:rsidRPr="00E636BB">
              <w:rPr>
                <w:sz w:val="24"/>
                <w:szCs w:val="24"/>
              </w:rPr>
              <w:t>ve</w:t>
            </w:r>
            <w:r w:rsidRPr="00E636BB">
              <w:rPr>
                <w:sz w:val="24"/>
                <w:szCs w:val="24"/>
              </w:rPr>
              <w:t>.</w:t>
            </w:r>
          </w:p>
          <w:p w14:paraId="7DF453BD" w14:textId="3EE47104" w:rsidR="00CC693F" w:rsidRPr="00E636BB" w:rsidRDefault="00CC693F" w:rsidP="00CC693F">
            <w:pPr>
              <w:rPr>
                <w:sz w:val="24"/>
                <w:szCs w:val="24"/>
              </w:rPr>
            </w:pPr>
            <w:r w:rsidRPr="00E636BB">
              <w:rPr>
                <w:sz w:val="24"/>
                <w:szCs w:val="24"/>
              </w:rPr>
              <w:t xml:space="preserve">Do të njoftohen me platformat dhe trendet më të fundit së teknologjisë së aplikimit të </w:t>
            </w:r>
            <w:r w:rsidR="00FE316F" w:rsidRPr="00E636BB">
              <w:rPr>
                <w:sz w:val="24"/>
                <w:szCs w:val="24"/>
              </w:rPr>
              <w:t xml:space="preserve">sensorëve dhe aktuatorëve </w:t>
            </w:r>
            <w:r w:rsidRPr="00E636BB">
              <w:rPr>
                <w:sz w:val="24"/>
                <w:szCs w:val="24"/>
              </w:rPr>
              <w:t xml:space="preserve">dhe aplikimit të tyre në praktikë. </w:t>
            </w:r>
          </w:p>
          <w:p w14:paraId="5D12E862" w14:textId="0D54954F" w:rsidR="00CC693F" w:rsidRPr="00E636BB" w:rsidRDefault="00FE316F" w:rsidP="00FE316F">
            <w:pPr>
              <w:rPr>
                <w:sz w:val="24"/>
                <w:szCs w:val="24"/>
              </w:rPr>
            </w:pPr>
            <w:r w:rsidRPr="00E636BB">
              <w:rPr>
                <w:sz w:val="24"/>
                <w:szCs w:val="24"/>
              </w:rPr>
              <w:t>Studenti do të jetë i aftë të hulumtojë në mënyrë teorike dhe eksperimentale për sensorët dhe aktuatorët klasifikimi, modelimi, rëndësia, kalibrimi dhe përpunimi i tyre.</w:t>
            </w:r>
          </w:p>
        </w:tc>
      </w:tr>
      <w:tr w:rsidR="00CC693F" w:rsidRPr="008E2E2C" w14:paraId="7FD059FE" w14:textId="77777777" w:rsidTr="00F57214">
        <w:trPr>
          <w:trHeight w:val="312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B892E3E" w14:textId="77777777" w:rsidR="00CC693F" w:rsidRPr="008E2E2C" w:rsidRDefault="00CC693F" w:rsidP="00CC693F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Kontributi në ngarkesën e studentit </w:t>
            </w:r>
          </w:p>
          <w:p w14:paraId="48BFC409" w14:textId="793D03C8" w:rsidR="00CC693F" w:rsidRPr="008E2E2C" w:rsidRDefault="00CC693F" w:rsidP="00CC693F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(Që duhet tё korrespondojё me rezultatet e tё tё nxënit tё studentit)</w:t>
            </w:r>
          </w:p>
        </w:tc>
      </w:tr>
      <w:tr w:rsidR="00CC693F" w:rsidRPr="008E2E2C" w14:paraId="61B6F764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7196579" w14:textId="77777777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56CB12" w14:textId="77777777" w:rsidR="00CC693F" w:rsidRPr="008E2E2C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B92B9C" w14:textId="77777777" w:rsidR="00CC693F" w:rsidRPr="008E2E2C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Ditë /Javë</w:t>
            </w: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D5DCE4" w:themeFill="text2" w:themeFillTint="33"/>
            <w:vAlign w:val="center"/>
          </w:tcPr>
          <w:p w14:paraId="4ACAD0BE" w14:textId="77777777" w:rsidR="00CC693F" w:rsidRPr="008E2E2C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ED6739" w:rsidRPr="008E2E2C" w14:paraId="6EEFE40A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33DA686" w14:textId="061D6F7D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Ligjërata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F2A2B70" w14:textId="324AD272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12979" w14:textId="7B78368D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630F33B" w14:textId="4DD1C8F1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D6739" w:rsidRPr="008E2E2C" w14:paraId="7591A511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40C4A06" w14:textId="04169A00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Ushtrime teorike/laboratorike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66807B5B" w14:textId="721E9A4F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92E38" w14:textId="1B12BE44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D3F0437" w14:textId="3919EA08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ED6739" w:rsidRPr="008E2E2C" w14:paraId="4C0921A6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4FC6B60" w14:textId="3233F8A5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Punë praktike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2B030FF" w14:textId="0ED68D37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46881" w14:textId="57F41E18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D39C361" w14:textId="4B335184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D6739" w:rsidRPr="008E2E2C" w14:paraId="1CB36C7E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D152A90" w14:textId="0ACB03C8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Kontaktet me mësimdhënësin/konsultimet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400EB911" w14:textId="295CC66E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EAA74" w14:textId="67353B55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6C3DDF7B" w14:textId="00320FC3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D6739" w:rsidRPr="008E2E2C" w14:paraId="079694D3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7E141D8" w14:textId="7D44DC6E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Kollokuiume, punime seminare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7A7E81E" w14:textId="55C95ECC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08910" w14:textId="2946953F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2116ED34" w14:textId="13D86343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D6739" w:rsidRPr="008E2E2C" w14:paraId="1D3E3C36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36D80738" w14:textId="6F64BEDA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Detyra të shtëpisë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1899BB66" w14:textId="06FAB646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6F98A" w14:textId="5B2F3F52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29019E4" w14:textId="3E9D06DA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ED6739" w:rsidRPr="008E2E2C" w14:paraId="24A09BF7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798AB2C" w14:textId="291CBFC6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36EBA2BB" w14:textId="4EF5DBF5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CEC192" w14:textId="42A232B3" w:rsidR="00ED6739" w:rsidRPr="00D23E71" w:rsidRDefault="001C2520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7EE4A526" w14:textId="3DB967A2" w:rsidR="00ED6739" w:rsidRPr="00D23E71" w:rsidRDefault="001C2520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ED6739" w:rsidRPr="008E2E2C" w14:paraId="7C389C04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408C21A1" w14:textId="613A1CC6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Përgatitja përfundimtare për provim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5AF30197" w14:textId="0D6EBE6F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90F178" w14:textId="6C8C6E61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4E8C6CD9" w14:textId="62737912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D6739" w:rsidRPr="008E2E2C" w14:paraId="53722A8E" w14:textId="77777777" w:rsidTr="006A2123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22C647D5" w14:textId="02F88EDF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Koha e kaluar në vlerësim (teste, kuiz, provim final)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2BBE6BF4" w14:textId="148DA0A2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0449C" w14:textId="1858335C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1" w:type="pct"/>
            <w:tcBorders>
              <w:left w:val="single" w:sz="4" w:space="0" w:color="auto"/>
            </w:tcBorders>
          </w:tcPr>
          <w:p w14:paraId="1394EDC4" w14:textId="0AB70600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D6739" w:rsidRPr="008E2E2C" w14:paraId="1668417F" w14:textId="77777777" w:rsidTr="006A2123">
        <w:trPr>
          <w:trHeight w:val="312"/>
        </w:trPr>
        <w:tc>
          <w:tcPr>
            <w:tcW w:w="2732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D765D2" w14:textId="2A6DDC9B" w:rsidR="00ED6739" w:rsidRPr="00D23E71" w:rsidRDefault="00ED6739" w:rsidP="00ED673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Projektet, prezentimet etj.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A1A22" w14:textId="53B4FF66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7952F6" w14:textId="61B6C4C5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1" w:type="pct"/>
            <w:tcBorders>
              <w:left w:val="single" w:sz="4" w:space="0" w:color="auto"/>
              <w:bottom w:val="single" w:sz="4" w:space="0" w:color="000000"/>
            </w:tcBorders>
          </w:tcPr>
          <w:p w14:paraId="69705B37" w14:textId="3BA795CE" w:rsidR="00ED6739" w:rsidRPr="00D23E71" w:rsidRDefault="00ED6739" w:rsidP="00ED67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3E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C693F" w:rsidRPr="008E2E2C" w14:paraId="7B3B281C" w14:textId="77777777" w:rsidTr="00F57214">
        <w:trPr>
          <w:trHeight w:val="312"/>
        </w:trPr>
        <w:tc>
          <w:tcPr>
            <w:tcW w:w="2732" w:type="pct"/>
            <w:gridSpan w:val="4"/>
            <w:tcBorders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38A569EC" w14:textId="77777777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CDD52D5" w14:textId="77777777" w:rsidR="00CC693F" w:rsidRPr="008E2E2C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1BF95E4" w14:textId="77777777" w:rsidR="00CC693F" w:rsidRPr="008E2E2C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pct"/>
            <w:tcBorders>
              <w:left w:val="single" w:sz="4" w:space="0" w:color="auto"/>
            </w:tcBorders>
            <w:shd w:val="clear" w:color="auto" w:fill="ACB9CA" w:themeFill="text2" w:themeFillTint="66"/>
          </w:tcPr>
          <w:p w14:paraId="7DE5FD81" w14:textId="677E3129" w:rsidR="00CC693F" w:rsidRPr="00213D64" w:rsidRDefault="00CC693F" w:rsidP="00CC69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D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C693F" w:rsidRPr="008E2E2C" w14:paraId="110DA22D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277EA9E4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3854" w:type="pct"/>
            <w:gridSpan w:val="7"/>
            <w:vAlign w:val="center"/>
          </w:tcPr>
          <w:p w14:paraId="41486313" w14:textId="77777777" w:rsidR="00CC693F" w:rsidRPr="008E2E2C" w:rsidRDefault="00CC693F" w:rsidP="00CC693F">
            <w:pPr>
              <w:pStyle w:val="NoSpacing"/>
              <w:rPr>
                <w:lang w:val="sq-AL"/>
              </w:rPr>
            </w:pPr>
            <w:r w:rsidRPr="008E2E2C">
              <w:rPr>
                <w:lang w:val="sq-AL"/>
              </w:rPr>
              <w:t>Ligjërata me anë të prezantimeve, ushtrime me detyra dhe shembuj konkret, punime seminarike, teste, diskutime.</w:t>
            </w:r>
          </w:p>
        </w:tc>
      </w:tr>
      <w:tr w:rsidR="00CC693F" w:rsidRPr="008E2E2C" w14:paraId="55125C8C" w14:textId="77777777" w:rsidTr="00F57214">
        <w:trPr>
          <w:trHeight w:val="312"/>
        </w:trPr>
        <w:tc>
          <w:tcPr>
            <w:tcW w:w="2732" w:type="pct"/>
            <w:gridSpan w:val="4"/>
            <w:vMerge w:val="restart"/>
            <w:vAlign w:val="center"/>
          </w:tcPr>
          <w:p w14:paraId="53135CC2" w14:textId="3723A28C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 xml:space="preserve">Raporti në mes të studimit teorik dhe praktik: </w:t>
            </w:r>
            <w:r w:rsidRPr="008E2E2C">
              <w:rPr>
                <w:bCs/>
                <w:lang w:val="sq-AL"/>
              </w:rPr>
              <w:t>Detyrat e shtëpisë, Kollok</w:t>
            </w:r>
            <w:r>
              <w:rPr>
                <w:bCs/>
                <w:lang w:val="sq-AL"/>
              </w:rPr>
              <w:t>u</w:t>
            </w:r>
            <w:r w:rsidRPr="008E2E2C">
              <w:rPr>
                <w:bCs/>
                <w:lang w:val="sq-AL"/>
              </w:rPr>
              <w:t>ium</w:t>
            </w:r>
            <w:r>
              <w:rPr>
                <w:bCs/>
                <w:lang w:val="sq-AL"/>
              </w:rPr>
              <w:t>e</w:t>
            </w:r>
            <w:r w:rsidRPr="008E2E2C">
              <w:rPr>
                <w:bCs/>
                <w:lang w:val="sq-AL"/>
              </w:rPr>
              <w:t>, Seminare, Projekte, Vijueshmëri etj.</w:t>
            </w:r>
          </w:p>
        </w:tc>
        <w:tc>
          <w:tcPr>
            <w:tcW w:w="775" w:type="pct"/>
            <w:gridSpan w:val="2"/>
            <w:vAlign w:val="center"/>
          </w:tcPr>
          <w:p w14:paraId="28DA5219" w14:textId="77777777" w:rsidR="00CC693F" w:rsidRPr="008E2E2C" w:rsidRDefault="00CC693F" w:rsidP="00CC693F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teorike</w:t>
            </w:r>
          </w:p>
        </w:tc>
        <w:tc>
          <w:tcPr>
            <w:tcW w:w="1493" w:type="pct"/>
            <w:gridSpan w:val="2"/>
            <w:vAlign w:val="center"/>
          </w:tcPr>
          <w:p w14:paraId="5A8C57D5" w14:textId="77777777" w:rsidR="00CC693F" w:rsidRPr="008E2E2C" w:rsidRDefault="00CC693F" w:rsidP="00CC693F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Pjesa praktike</w:t>
            </w:r>
          </w:p>
        </w:tc>
      </w:tr>
      <w:tr w:rsidR="00CC693F" w:rsidRPr="008E2E2C" w14:paraId="17422B6A" w14:textId="77777777" w:rsidTr="00F57214">
        <w:trPr>
          <w:trHeight w:val="312"/>
        </w:trPr>
        <w:tc>
          <w:tcPr>
            <w:tcW w:w="2732" w:type="pct"/>
            <w:gridSpan w:val="4"/>
            <w:vMerge/>
            <w:vAlign w:val="center"/>
          </w:tcPr>
          <w:p w14:paraId="3C753C5A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775" w:type="pct"/>
            <w:gridSpan w:val="2"/>
            <w:tcBorders>
              <w:right w:val="single" w:sz="4" w:space="0" w:color="auto"/>
            </w:tcBorders>
            <w:vAlign w:val="center"/>
          </w:tcPr>
          <w:p w14:paraId="78992C32" w14:textId="20C98DDD" w:rsidR="00CC693F" w:rsidRPr="008E2E2C" w:rsidRDefault="009F1F3E" w:rsidP="00CC693F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5</w:t>
            </w:r>
            <w:r w:rsidR="00CC693F" w:rsidRPr="008E2E2C">
              <w:rPr>
                <w:b/>
                <w:lang w:val="sq-AL"/>
              </w:rPr>
              <w:t>0%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274182C3" w14:textId="06B7A64F" w:rsidR="00CC693F" w:rsidRPr="008E2E2C" w:rsidRDefault="009F1F3E" w:rsidP="00CC693F">
            <w:pPr>
              <w:pStyle w:val="NoSpacing"/>
              <w:jc w:val="center"/>
              <w:rPr>
                <w:b/>
                <w:lang w:val="sq-AL"/>
              </w:rPr>
            </w:pPr>
            <w:r>
              <w:rPr>
                <w:b/>
                <w:lang w:val="sq-AL"/>
              </w:rPr>
              <w:t>5</w:t>
            </w:r>
            <w:r w:rsidR="00CC693F" w:rsidRPr="008E2E2C">
              <w:rPr>
                <w:b/>
                <w:lang w:val="sq-AL"/>
              </w:rPr>
              <w:t>0%</w:t>
            </w:r>
          </w:p>
        </w:tc>
      </w:tr>
      <w:tr w:rsidR="00CC693F" w:rsidRPr="008E2E2C" w14:paraId="32920917" w14:textId="255863F1" w:rsidTr="00F57214">
        <w:trPr>
          <w:trHeight w:val="312"/>
        </w:trPr>
        <w:tc>
          <w:tcPr>
            <w:tcW w:w="2081" w:type="pct"/>
            <w:gridSpan w:val="3"/>
            <w:tcBorders>
              <w:right w:val="single" w:sz="4" w:space="0" w:color="auto"/>
            </w:tcBorders>
            <w:vAlign w:val="center"/>
          </w:tcPr>
          <w:p w14:paraId="391AE3CF" w14:textId="77777777" w:rsidR="00CC693F" w:rsidRPr="00B77606" w:rsidRDefault="00CC693F" w:rsidP="00CC693F">
            <w:pPr>
              <w:rPr>
                <w:b/>
                <w:i/>
              </w:rPr>
            </w:pPr>
            <w:r w:rsidRPr="00B77606">
              <w:rPr>
                <w:b/>
                <w:i/>
              </w:rPr>
              <w:t>Gjatë semestrit me teste:</w:t>
            </w:r>
          </w:p>
          <w:p w14:paraId="57A25AC2" w14:textId="77777777" w:rsidR="00CC693F" w:rsidRPr="00B77606" w:rsidRDefault="00CC693F" w:rsidP="00CC693F">
            <w:r w:rsidRPr="00B77606">
              <w:t>Vlerësimi intermediar: 35%</w:t>
            </w:r>
          </w:p>
          <w:p w14:paraId="0A80A729" w14:textId="77777777" w:rsidR="00CC693F" w:rsidRPr="00B77606" w:rsidRDefault="00CC693F" w:rsidP="00CC693F">
            <w:r w:rsidRPr="00B77606">
              <w:t>Vlerësimi përfundimtar: 35%</w:t>
            </w:r>
          </w:p>
          <w:p w14:paraId="04998BD7" w14:textId="77777777" w:rsidR="00CC693F" w:rsidRPr="00B77606" w:rsidRDefault="00CC693F" w:rsidP="00CC693F">
            <w:r>
              <w:t>Projektet dhe detyrat</w:t>
            </w:r>
            <w:r w:rsidRPr="00B77606">
              <w:t>: 20%</w:t>
            </w:r>
          </w:p>
          <w:p w14:paraId="11967693" w14:textId="77777777" w:rsidR="00CC693F" w:rsidRPr="00B77606" w:rsidRDefault="00CC693F" w:rsidP="00CC693F">
            <w:r w:rsidRPr="00B77606">
              <w:t xml:space="preserve">Vijimi i rregullt:  10% </w:t>
            </w:r>
          </w:p>
          <w:p w14:paraId="6CF649E1" w14:textId="62494355" w:rsidR="00CC693F" w:rsidRPr="00EB06F6" w:rsidRDefault="00CC693F" w:rsidP="00CC693F">
            <w:pPr>
              <w:rPr>
                <w:b/>
                <w:i/>
              </w:rPr>
            </w:pPr>
            <w:r w:rsidRPr="00B77606">
              <w:rPr>
                <w:b/>
              </w:rPr>
              <w:t>Total 100%</w:t>
            </w:r>
            <w:r w:rsidRPr="00B77606">
              <w:rPr>
                <w:b/>
                <w:i/>
              </w:rPr>
              <w:t xml:space="preserve"> </w:t>
            </w:r>
          </w:p>
        </w:tc>
        <w:tc>
          <w:tcPr>
            <w:tcW w:w="142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F737C" w14:textId="77777777" w:rsidR="00CC693F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90 deri në 100 pikë</w:t>
            </w:r>
            <w:r w:rsidRPr="008E2E2C">
              <w:rPr>
                <w:b/>
                <w:lang w:val="sq-AL"/>
              </w:rPr>
              <w:br/>
              <w:t>Nga 80 deri në 89 pikë</w:t>
            </w:r>
            <w:r w:rsidRPr="008E2E2C">
              <w:rPr>
                <w:b/>
                <w:lang w:val="sq-AL"/>
              </w:rPr>
              <w:br/>
              <w:t>Nga 70 deri në 79 pikë</w:t>
            </w:r>
            <w:r w:rsidRPr="008E2E2C">
              <w:rPr>
                <w:b/>
                <w:lang w:val="sq-AL"/>
              </w:rPr>
              <w:br/>
              <w:t>Nga 60 deri në 69 pikë</w:t>
            </w:r>
            <w:r w:rsidRPr="008E2E2C">
              <w:rPr>
                <w:b/>
                <w:lang w:val="sq-AL"/>
              </w:rPr>
              <w:br/>
              <w:t>Nga 50 deri në 59 pikë</w:t>
            </w:r>
          </w:p>
          <w:p w14:paraId="41F6C28A" w14:textId="444EBB2D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Nga 49 pikë e poshtë</w:t>
            </w:r>
          </w:p>
        </w:tc>
        <w:tc>
          <w:tcPr>
            <w:tcW w:w="1493" w:type="pct"/>
            <w:gridSpan w:val="2"/>
            <w:tcBorders>
              <w:left w:val="single" w:sz="4" w:space="0" w:color="auto"/>
            </w:tcBorders>
            <w:vAlign w:val="center"/>
          </w:tcPr>
          <w:p w14:paraId="4AFEEB3E" w14:textId="307B1EC8" w:rsidR="00CC693F" w:rsidRPr="008E2E2C" w:rsidRDefault="00CC693F" w:rsidP="00CC693F">
            <w:pPr>
              <w:pStyle w:val="NoSpacing"/>
              <w:jc w:val="center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10 (dhjetë) (A)</w:t>
            </w:r>
            <w:r w:rsidRPr="008E2E2C">
              <w:rPr>
                <w:b/>
                <w:lang w:val="sq-AL"/>
              </w:rPr>
              <w:br/>
              <w:t>9 (nëntë) (B)</w:t>
            </w:r>
            <w:r w:rsidRPr="008E2E2C">
              <w:rPr>
                <w:b/>
                <w:lang w:val="sq-AL"/>
              </w:rPr>
              <w:br/>
              <w:t>8 (tetë) (C)</w:t>
            </w:r>
            <w:r w:rsidRPr="008E2E2C">
              <w:rPr>
                <w:b/>
                <w:lang w:val="sq-AL"/>
              </w:rPr>
              <w:br/>
              <w:t>7 (shtatë) (D)</w:t>
            </w:r>
            <w:r w:rsidRPr="008E2E2C">
              <w:rPr>
                <w:b/>
                <w:lang w:val="sq-AL"/>
              </w:rPr>
              <w:br/>
              <w:t>6 (gjashtë) (E)</w:t>
            </w:r>
            <w:r w:rsidRPr="008E2E2C">
              <w:rPr>
                <w:b/>
                <w:lang w:val="sq-AL"/>
              </w:rPr>
              <w:br/>
              <w:t>5 (pesë) (F)</w:t>
            </w:r>
          </w:p>
        </w:tc>
      </w:tr>
      <w:tr w:rsidR="00CC693F" w:rsidRPr="008E2E2C" w14:paraId="081962EC" w14:textId="78F60985" w:rsidTr="00F57214">
        <w:trPr>
          <w:trHeight w:val="312"/>
        </w:trPr>
        <w:tc>
          <w:tcPr>
            <w:tcW w:w="1146" w:type="pct"/>
            <w:vAlign w:val="center"/>
          </w:tcPr>
          <w:p w14:paraId="60883A4D" w14:textId="77777777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Mënyra e dhënies </w:t>
            </w:r>
          </w:p>
          <w:p w14:paraId="65319009" w14:textId="77777777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së provimit:</w:t>
            </w:r>
          </w:p>
        </w:tc>
        <w:tc>
          <w:tcPr>
            <w:tcW w:w="3854" w:type="pct"/>
            <w:gridSpan w:val="7"/>
            <w:vAlign w:val="center"/>
          </w:tcPr>
          <w:p w14:paraId="11D838D7" w14:textId="0772F104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Testimi gjatë vitit, seminaret dhe provimi përfundimtar.</w:t>
            </w:r>
          </w:p>
        </w:tc>
      </w:tr>
      <w:tr w:rsidR="00CC693F" w:rsidRPr="008E2E2C" w14:paraId="41C8728E" w14:textId="77777777" w:rsidTr="00F57214">
        <w:trPr>
          <w:trHeight w:val="312"/>
        </w:trPr>
        <w:tc>
          <w:tcPr>
            <w:tcW w:w="114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F4AFA1" w14:textId="77777777" w:rsidR="00CC693F" w:rsidRPr="008E2E2C" w:rsidRDefault="00CC693F" w:rsidP="00CC693F">
            <w:pPr>
              <w:pStyle w:val="NoSpacing"/>
              <w:rPr>
                <w:b/>
                <w:lang w:val="sq-AL"/>
              </w:rPr>
            </w:pPr>
            <w:r w:rsidRPr="008E2E2C">
              <w:rPr>
                <w:b/>
                <w:lang w:val="sq-AL"/>
              </w:rPr>
              <w:t>Literatura bazë:</w:t>
            </w:r>
          </w:p>
        </w:tc>
        <w:tc>
          <w:tcPr>
            <w:tcW w:w="385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46B8F8C" w14:textId="6C421A50" w:rsidR="00CC693F" w:rsidRDefault="00CC693F" w:rsidP="00CC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 xml:space="preserve">[1] Ligjerata të autorizuara nga </w:t>
            </w:r>
            <w:r w:rsidR="00850C56">
              <w:rPr>
                <w:rFonts w:ascii="Times New Roman" w:hAnsi="Times New Roman" w:cs="Times New Roman"/>
                <w:sz w:val="24"/>
                <w:szCs w:val="24"/>
              </w:rPr>
              <w:t>Senso</w:t>
            </w:r>
            <w:r w:rsidR="00AD7269">
              <w:rPr>
                <w:rFonts w:ascii="Times New Roman" w:hAnsi="Times New Roman" w:cs="Times New Roman"/>
                <w:sz w:val="24"/>
                <w:szCs w:val="24"/>
              </w:rPr>
              <w:t xml:space="preserve">rët dhe </w:t>
            </w:r>
            <w:r w:rsidR="00850C56">
              <w:rPr>
                <w:rFonts w:ascii="Times New Roman" w:hAnsi="Times New Roman" w:cs="Times New Roman"/>
                <w:sz w:val="24"/>
                <w:szCs w:val="24"/>
              </w:rPr>
              <w:t>Aktuato</w:t>
            </w:r>
            <w:r w:rsidR="00AD7269">
              <w:rPr>
                <w:rFonts w:ascii="Times New Roman" w:hAnsi="Times New Roman" w:cs="Times New Roman"/>
                <w:sz w:val="24"/>
                <w:szCs w:val="24"/>
              </w:rPr>
              <w:t>rët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56">
              <w:rPr>
                <w:rFonts w:ascii="Times New Roman" w:hAnsi="Times New Roman" w:cs="Times New Roman"/>
                <w:sz w:val="24"/>
                <w:szCs w:val="24"/>
              </w:rPr>
              <w:t xml:space="preserve">në Mekatronikë </w:t>
            </w:r>
            <w:r w:rsidRPr="00D81CC4">
              <w:rPr>
                <w:rFonts w:ascii="Times New Roman" w:hAnsi="Times New Roman" w:cs="Times New Roman"/>
                <w:sz w:val="24"/>
                <w:szCs w:val="24"/>
              </w:rPr>
              <w:t>i profesorit të lëndës, 2025.</w:t>
            </w:r>
          </w:p>
          <w:p w14:paraId="6BFE6CCF" w14:textId="79E4A55B" w:rsidR="00850C56" w:rsidRPr="00850C56" w:rsidRDefault="00850C56" w:rsidP="00850C56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[2] </w:t>
            </w:r>
            <w:hyperlink r:id="rId6" w:history="1">
              <w:r w:rsidRPr="00850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Sensors and Actuators in Mechatronics: Design and Applications</w:t>
              </w:r>
            </w:hyperlink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by </w:t>
            </w:r>
            <w:hyperlink r:id="rId7" w:history="1">
              <w:r w:rsidRPr="00850C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Andrzej M. Pawlak</w:t>
              </w:r>
            </w:hyperlink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28, 2006)</w:t>
            </w:r>
          </w:p>
          <w:p w14:paraId="1AA13305" w14:textId="6BDFB925" w:rsidR="00850C56" w:rsidRPr="00850C56" w:rsidRDefault="00850C56" w:rsidP="00850C56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[3] </w:t>
            </w:r>
            <w:hyperlink r:id="rId8" w:history="1">
              <w:r w:rsidRPr="00850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Mechatronic Systems, Sensors, and Actuators: Fundamentals and Modeling (The Mechatronics Handbook, Second Edition)</w:t>
              </w:r>
            </w:hyperlink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by Robert H. Bishop (Hardcover - Nov 19, 2007)</w:t>
            </w:r>
          </w:p>
          <w:p w14:paraId="78CF3F9D" w14:textId="721B1C62" w:rsidR="00CC693F" w:rsidRPr="00850C56" w:rsidRDefault="00850C56" w:rsidP="00AD7269">
            <w:pPr>
              <w:spacing w:line="240" w:lineRule="auto"/>
              <w:ind w:righ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[4] </w:t>
            </w:r>
            <w:hyperlink r:id="rId9" w:history="1">
              <w:r w:rsidRPr="00850C5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Sensors and Actuators: Control System Instrumentation</w:t>
              </w:r>
            </w:hyperlink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by </w:t>
            </w:r>
            <w:hyperlink r:id="rId10" w:history="1">
              <w:r w:rsidRPr="00850C5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Clarence W. De Silva</w:t>
              </w:r>
            </w:hyperlink>
            <w:r w:rsidRPr="00850C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(Hardcover - Jan 29, 2007)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C693F" w:rsidRPr="008E2E2C" w14:paraId="15F9CCD5" w14:textId="77777777" w:rsidTr="00F57214">
        <w:trPr>
          <w:trHeight w:val="312"/>
        </w:trPr>
        <w:tc>
          <w:tcPr>
            <w:tcW w:w="1146" w:type="pct"/>
            <w:vAlign w:val="center"/>
          </w:tcPr>
          <w:p w14:paraId="41DF89A0" w14:textId="77777777" w:rsidR="00CC693F" w:rsidRPr="008E2E2C" w:rsidRDefault="00CC693F" w:rsidP="00CC693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Literatura shtesë:  </w:t>
            </w:r>
          </w:p>
        </w:tc>
        <w:tc>
          <w:tcPr>
            <w:tcW w:w="3854" w:type="pct"/>
            <w:gridSpan w:val="7"/>
            <w:vAlign w:val="center"/>
          </w:tcPr>
          <w:p w14:paraId="7C2797DC" w14:textId="36E3F376" w:rsidR="00CC693F" w:rsidRPr="00AD7269" w:rsidRDefault="00850C56" w:rsidP="00850C56">
            <w:pPr>
              <w:pStyle w:val="Heading2"/>
              <w:spacing w:befor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[1] 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Skript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ë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nga Sensor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ë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 dhe Aktuator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ë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t n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ë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Mekatronik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ë</w:t>
            </w:r>
            <w:r w:rsidRPr="00850C5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, FIM-UP, Departamenti i Mekatronikës.</w:t>
            </w:r>
          </w:p>
        </w:tc>
      </w:tr>
    </w:tbl>
    <w:p w14:paraId="2B33CF3D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3449BC" w:rsidRPr="008E2E2C" w14:paraId="4D9B7415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120D" w14:textId="77777777" w:rsidR="003449BC" w:rsidRPr="008E2E2C" w:rsidRDefault="003449BC" w:rsidP="00BE245C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8E2E2C">
              <w:rPr>
                <w:rStyle w:val="fontstyle01"/>
                <w:rFonts w:ascii="Times New Roman" w:hAnsi="Times New Roman" w:cs="Times New Roman"/>
              </w:rPr>
              <w:t>Politikat akademike dhe rregullat e sjelljes</w:t>
            </w:r>
          </w:p>
        </w:tc>
      </w:tr>
      <w:tr w:rsidR="003449BC" w:rsidRPr="008E2E2C" w14:paraId="50404631" w14:textId="77777777" w:rsidTr="00B03EA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11A" w14:textId="66729753" w:rsidR="003449BC" w:rsidRPr="008E2E2C" w:rsidRDefault="003449BC" w:rsidP="003449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Mjetet </w:t>
            </w:r>
            <w:r w:rsidR="008F5B07">
              <w:rPr>
                <w:rFonts w:ascii="Times New Roman" w:hAnsi="Times New Roman" w:cs="Times New Roman"/>
                <w:sz w:val="24"/>
                <w:szCs w:val="24"/>
              </w:rPr>
              <w:t xml:space="preserve">dhe pajisjet 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e përdorura gjatë orës së mësimit duhet të pastrohen dhe të ruhen në fund të orës së mësimit.</w:t>
            </w:r>
          </w:p>
          <w:p w14:paraId="1185ACBB" w14:textId="4245096E" w:rsidR="003449BC" w:rsidRPr="008E2E2C" w:rsidRDefault="003449BC" w:rsidP="00F50E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Celularët/telefonat inteligjentë dhe pajisjet e tjera elektronike (p.sh. iPod</w:t>
            </w:r>
            <w:r w:rsidR="00D05C97" w:rsidRPr="008E2E2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) duhet të fiken (ose të ndezen me dridhje) dhe të 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>mos përdoren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gjatë orës së mësimit. Kompjuterët laptopë dhe tabletë lejohen vetëm për përdorim të qetë</w:t>
            </w:r>
            <w:r w:rsidR="00F50E3E" w:rsidRPr="008E2E2C">
              <w:rPr>
                <w:rFonts w:ascii="Times New Roman" w:hAnsi="Times New Roman" w:cs="Times New Roman"/>
                <w:sz w:val="24"/>
                <w:szCs w:val="24"/>
              </w:rPr>
              <w:t xml:space="preserve"> sipas udhëzimeve të mësimdhënësit</w:t>
            </w: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; aktivitete të tjera si kontrollimi i postës elektronike personale ose shfletimi në internet janë të ndaluara.</w:t>
            </w:r>
          </w:p>
        </w:tc>
      </w:tr>
    </w:tbl>
    <w:p w14:paraId="4CD1B1D9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23A0A8D3" w14:textId="77777777" w:rsidR="003449BC" w:rsidRPr="008E2E2C" w:rsidRDefault="003449BC" w:rsidP="003C6448">
      <w:pPr>
        <w:rPr>
          <w:rFonts w:ascii="Times New Roman" w:hAnsi="Times New Roman" w:cs="Times New Roman"/>
          <w:sz w:val="24"/>
          <w:szCs w:val="24"/>
        </w:rPr>
      </w:pPr>
    </w:p>
    <w:p w14:paraId="1FDF0E42" w14:textId="77777777" w:rsidR="00C53C64" w:rsidRPr="008E2E2C" w:rsidRDefault="00C53C64" w:rsidP="00C53C64">
      <w:pPr>
        <w:rPr>
          <w:rFonts w:ascii="Times New Roman" w:hAnsi="Times New Roman" w:cs="Times New Roman"/>
          <w:b/>
          <w:sz w:val="24"/>
          <w:szCs w:val="24"/>
        </w:rPr>
      </w:pPr>
      <w:r w:rsidRPr="008E2E2C">
        <w:rPr>
          <w:rFonts w:ascii="Times New Roman" w:hAnsi="Times New Roman" w:cs="Times New Roman"/>
          <w:b/>
          <w:sz w:val="24"/>
          <w:szCs w:val="24"/>
        </w:rPr>
        <w:t>Përshkrimi i lëndës: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C53C64" w:rsidRPr="008E2E2C" w14:paraId="2F004249" w14:textId="77777777" w:rsidTr="00F57214">
        <w:tc>
          <w:tcPr>
            <w:tcW w:w="1555" w:type="dxa"/>
          </w:tcPr>
          <w:p w14:paraId="4B32B219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7796" w:type="dxa"/>
          </w:tcPr>
          <w:p w14:paraId="72E7504B" w14:textId="77777777" w:rsidR="00C53C64" w:rsidRPr="008E2E2C" w:rsidRDefault="00C53C64" w:rsidP="00BE2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b/>
                <w:sz w:val="24"/>
                <w:szCs w:val="24"/>
              </w:rPr>
              <w:t>Përshkrimi</w:t>
            </w:r>
          </w:p>
        </w:tc>
      </w:tr>
      <w:tr w:rsidR="003471D9" w:rsidRPr="008E2E2C" w14:paraId="289BBC6B" w14:textId="77777777" w:rsidTr="00F57214">
        <w:tc>
          <w:tcPr>
            <w:tcW w:w="1555" w:type="dxa"/>
          </w:tcPr>
          <w:p w14:paraId="37FBB9DF" w14:textId="42B9F0D5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4F166133" w14:textId="6241CFEE" w:rsidR="003471D9" w:rsidRPr="006C1700" w:rsidRDefault="0007171A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Hyrje, </w:t>
            </w:r>
            <w:r w:rsidR="008E6DD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7171A">
              <w:rPr>
                <w:rFonts w:ascii="Times New Roman" w:hAnsi="Times New Roman" w:cs="Times New Roman"/>
                <w:sz w:val="24"/>
                <w:szCs w:val="24"/>
              </w:rPr>
              <w:t>erformanca e sensorëve</w:t>
            </w:r>
            <w:r w:rsidR="00C16563">
              <w:rPr>
                <w:rFonts w:ascii="Times New Roman" w:hAnsi="Times New Roman" w:cs="Times New Roman"/>
                <w:sz w:val="24"/>
                <w:szCs w:val="24"/>
              </w:rPr>
              <w:t xml:space="preserve"> dhe aktuatorëve</w:t>
            </w:r>
          </w:p>
        </w:tc>
      </w:tr>
      <w:tr w:rsidR="003471D9" w:rsidRPr="008E2E2C" w14:paraId="74664370" w14:textId="77777777" w:rsidTr="00F57214">
        <w:tc>
          <w:tcPr>
            <w:tcW w:w="1555" w:type="dxa"/>
          </w:tcPr>
          <w:p w14:paraId="111F0E51" w14:textId="7258F24B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6F74F19F" w14:textId="5983CF17" w:rsidR="003471D9" w:rsidRPr="008E2E2C" w:rsidRDefault="005A2A9C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Parimet fizike të ndjeshmërisë</w:t>
            </w:r>
          </w:p>
        </w:tc>
      </w:tr>
      <w:tr w:rsidR="003471D9" w:rsidRPr="008E2E2C" w14:paraId="503FB759" w14:textId="77777777" w:rsidTr="00F57214">
        <w:tc>
          <w:tcPr>
            <w:tcW w:w="1555" w:type="dxa"/>
          </w:tcPr>
          <w:p w14:paraId="79981502" w14:textId="77777777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A6ADA26" w14:textId="0B587EBF" w:rsidR="003471D9" w:rsidRPr="008E2E2C" w:rsidRDefault="005A2A9C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 xml:space="preserve">Performanca e </w:t>
            </w:r>
            <w:r w:rsidR="008E6DD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 xml:space="preserve">arakteristikave të </w:t>
            </w:r>
            <w:r w:rsidR="008E6D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 xml:space="preserve">ensorëve dhe </w:t>
            </w:r>
            <w:r w:rsidR="008E6DD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ktuatorëve</w:t>
            </w:r>
          </w:p>
        </w:tc>
      </w:tr>
      <w:tr w:rsidR="003471D9" w:rsidRPr="008E2E2C" w14:paraId="298986CB" w14:textId="77777777" w:rsidTr="00F57214">
        <w:tc>
          <w:tcPr>
            <w:tcW w:w="1555" w:type="dxa"/>
          </w:tcPr>
          <w:p w14:paraId="3769BF7A" w14:textId="3C6DEFB3" w:rsidR="003471D9" w:rsidRPr="008E2E2C" w:rsidRDefault="003471D9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14:paraId="6EE3859B" w14:textId="74CB1CAC" w:rsidR="003471D9" w:rsidRPr="008E2E2C" w:rsidRDefault="004D2A78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Sensor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t e pozicionit dhe t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 xml:space="preserve"> shpejt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Pr="005A2A9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4D2A78" w:rsidRPr="008E2E2C" w14:paraId="66049C9B" w14:textId="77777777" w:rsidTr="00F57214">
        <w:tc>
          <w:tcPr>
            <w:tcW w:w="1555" w:type="dxa"/>
          </w:tcPr>
          <w:p w14:paraId="45A5B0D3" w14:textId="60918975" w:rsidR="004D2A78" w:rsidRPr="008E2E2C" w:rsidRDefault="004D2A78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007D67D2" w14:textId="570C44E4" w:rsidR="004D2A78" w:rsidRPr="004D2A78" w:rsidRDefault="004D2A78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Sensorët e forcës dhe të presionit</w:t>
            </w:r>
          </w:p>
        </w:tc>
      </w:tr>
      <w:tr w:rsidR="003471D9" w:rsidRPr="008E2E2C" w14:paraId="1BDDA121" w14:textId="77777777" w:rsidTr="00F57214">
        <w:tc>
          <w:tcPr>
            <w:tcW w:w="1555" w:type="dxa"/>
          </w:tcPr>
          <w:p w14:paraId="7903B7C6" w14:textId="29399C1B" w:rsidR="003471D9" w:rsidRPr="008E2E2C" w:rsidRDefault="006C1700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14:paraId="1EAE32C0" w14:textId="78052E9D" w:rsidR="003471D9" w:rsidRPr="008E2E2C" w:rsidRDefault="004D2A78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Sensorët e presionit</w:t>
            </w:r>
          </w:p>
        </w:tc>
      </w:tr>
      <w:tr w:rsidR="003471D9" w:rsidRPr="008E2E2C" w14:paraId="6C0C9062" w14:textId="77777777" w:rsidTr="00F57214">
        <w:tc>
          <w:tcPr>
            <w:tcW w:w="1555" w:type="dxa"/>
          </w:tcPr>
          <w:p w14:paraId="1C04DA69" w14:textId="6D3CF286" w:rsidR="003471D9" w:rsidRPr="008E2E2C" w:rsidRDefault="00180E82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013BBE9F" w14:textId="35E652D8" w:rsidR="003471D9" w:rsidRPr="008E2E2C" w:rsidRDefault="006C1700" w:rsidP="00347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Testi I</w:t>
            </w:r>
            <w:r w:rsidR="00EE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C64" w:rsidRPr="008E2E2C" w14:paraId="124A7A65" w14:textId="77777777" w:rsidTr="00F57214">
        <w:tc>
          <w:tcPr>
            <w:tcW w:w="1555" w:type="dxa"/>
          </w:tcPr>
          <w:p w14:paraId="390BE967" w14:textId="2E7E6EFE" w:rsidR="00C53C64" w:rsidRPr="008E2E2C" w:rsidRDefault="00180E82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796" w:type="dxa"/>
          </w:tcPr>
          <w:p w14:paraId="1905E5B8" w14:textId="18AD434C" w:rsidR="00C53C64" w:rsidRPr="008E2E2C" w:rsidRDefault="004D2A78" w:rsidP="00C5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Sensorët e temperaturës</w:t>
            </w:r>
          </w:p>
        </w:tc>
      </w:tr>
      <w:tr w:rsidR="00BC43FE" w:rsidRPr="008E2E2C" w14:paraId="16A87885" w14:textId="77777777" w:rsidTr="00F57214">
        <w:tc>
          <w:tcPr>
            <w:tcW w:w="1555" w:type="dxa"/>
          </w:tcPr>
          <w:p w14:paraId="4E463128" w14:textId="7567AE79" w:rsidR="00BC43FE" w:rsidRPr="008E2E2C" w:rsidRDefault="00180E82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14:paraId="75D8BBC5" w14:textId="73B7FF84" w:rsidR="00BC43FE" w:rsidRPr="008E2E2C" w:rsidRDefault="004D2A78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 xml:space="preserve">Sensorët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magnetik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 xml:space="preserve">ë </w:t>
            </w:r>
          </w:p>
        </w:tc>
      </w:tr>
      <w:tr w:rsidR="009F1D5E" w:rsidRPr="008E2E2C" w14:paraId="7DB77F16" w14:textId="77777777" w:rsidTr="00F57214">
        <w:tc>
          <w:tcPr>
            <w:tcW w:w="1555" w:type="dxa"/>
          </w:tcPr>
          <w:p w14:paraId="7D25AB2C" w14:textId="1F1F73B1" w:rsidR="009F1D5E" w:rsidRDefault="009F1D5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14:paraId="2924A415" w14:textId="5C30FB14" w:rsidR="009F1D5E" w:rsidRPr="004D2A78" w:rsidRDefault="009F1D5E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 xml:space="preserve">Sensorët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optik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BC43FE" w:rsidRPr="008E2E2C" w14:paraId="43938F4B" w14:textId="77777777" w:rsidTr="00F57214">
        <w:tc>
          <w:tcPr>
            <w:tcW w:w="1555" w:type="dxa"/>
          </w:tcPr>
          <w:p w14:paraId="58432FC6" w14:textId="43191A31" w:rsidR="00BC43FE" w:rsidRPr="008E2E2C" w:rsidRDefault="00180E82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248CAB47" w14:textId="67639B6F" w:rsidR="00BC43FE" w:rsidRDefault="004D2A78" w:rsidP="00BC4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Sensorët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mençur</w:t>
            </w:r>
          </w:p>
        </w:tc>
      </w:tr>
      <w:tr w:rsidR="004D2A78" w:rsidRPr="008E2E2C" w14:paraId="703E7F79" w14:textId="77777777" w:rsidTr="00F57214">
        <w:tc>
          <w:tcPr>
            <w:tcW w:w="1555" w:type="dxa"/>
          </w:tcPr>
          <w:p w14:paraId="582434D9" w14:textId="0F54E8FC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000C3AF5" w14:textId="66B430E2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>Shndërruesit DA-AD</w:t>
            </w:r>
            <w:r w:rsidRPr="00B5339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D2A78">
              <w:rPr>
                <w:rFonts w:ascii="Times New Roman" w:hAnsi="Times New Roman" w:cs="Times New Roman"/>
                <w:sz w:val="24"/>
                <w:szCs w:val="24"/>
              </w:rPr>
              <w:t xml:space="preserve">prezentimi_PCM </w:t>
            </w:r>
          </w:p>
        </w:tc>
      </w:tr>
      <w:tr w:rsidR="004D2A78" w:rsidRPr="008E2E2C" w14:paraId="3C043251" w14:textId="77777777" w:rsidTr="00261ABB">
        <w:trPr>
          <w:trHeight w:val="341"/>
        </w:trPr>
        <w:tc>
          <w:tcPr>
            <w:tcW w:w="1555" w:type="dxa"/>
          </w:tcPr>
          <w:p w14:paraId="28AD4730" w14:textId="4AE53C04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D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1A90B1DD" w14:textId="29C4405E" w:rsidR="004D2A78" w:rsidRPr="00261ABB" w:rsidRDefault="004D2A78" w:rsidP="004D2A78">
            <w:pPr>
              <w:spacing w:line="278" w:lineRule="auto"/>
              <w:ind w:right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Motorët e rrymës së vazhduar</w:t>
            </w:r>
          </w:p>
        </w:tc>
      </w:tr>
      <w:tr w:rsidR="004D2A78" w:rsidRPr="008E2E2C" w14:paraId="15D0F255" w14:textId="77777777" w:rsidTr="00F57214">
        <w:tc>
          <w:tcPr>
            <w:tcW w:w="1555" w:type="dxa"/>
          </w:tcPr>
          <w:p w14:paraId="080B2EC3" w14:textId="167E1A47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14:paraId="300DA072" w14:textId="68E6300F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Motorët me hapa</w:t>
            </w:r>
          </w:p>
        </w:tc>
      </w:tr>
      <w:tr w:rsidR="004D2A78" w:rsidRPr="008E2E2C" w14:paraId="76620FE7" w14:textId="77777777" w:rsidTr="00F57214">
        <w:tc>
          <w:tcPr>
            <w:tcW w:w="1555" w:type="dxa"/>
          </w:tcPr>
          <w:p w14:paraId="03A8C06D" w14:textId="77777777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14:paraId="7BEAB657" w14:textId="77777777" w:rsidR="004D2A78" w:rsidRPr="008E2E2C" w:rsidRDefault="004D2A78" w:rsidP="004D2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2C">
              <w:rPr>
                <w:rFonts w:ascii="Times New Roman" w:hAnsi="Times New Roman" w:cs="Times New Roman"/>
                <w:sz w:val="24"/>
                <w:szCs w:val="24"/>
              </w:rPr>
              <w:t>Provimi Përfundimtar</w:t>
            </w:r>
          </w:p>
        </w:tc>
      </w:tr>
    </w:tbl>
    <w:p w14:paraId="2B090B21" w14:textId="77777777" w:rsidR="00C53C64" w:rsidRPr="008E2E2C" w:rsidRDefault="00C53C64" w:rsidP="003C6448">
      <w:pPr>
        <w:rPr>
          <w:rFonts w:ascii="Times New Roman" w:hAnsi="Times New Roman" w:cs="Times New Roman"/>
          <w:sz w:val="24"/>
          <w:szCs w:val="24"/>
        </w:rPr>
      </w:pPr>
    </w:p>
    <w:sectPr w:rsidR="00C53C64" w:rsidRPr="008E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Text22L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C5F"/>
    <w:multiLevelType w:val="multilevel"/>
    <w:tmpl w:val="D8166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3C79E4"/>
    <w:multiLevelType w:val="hybridMultilevel"/>
    <w:tmpl w:val="FC1A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39A9"/>
    <w:multiLevelType w:val="hybridMultilevel"/>
    <w:tmpl w:val="6EDA2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303F"/>
    <w:multiLevelType w:val="hybridMultilevel"/>
    <w:tmpl w:val="32D8E1F4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60FFE"/>
    <w:multiLevelType w:val="hybridMultilevel"/>
    <w:tmpl w:val="30823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86C6F"/>
    <w:multiLevelType w:val="hybridMultilevel"/>
    <w:tmpl w:val="29DC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42BCC"/>
    <w:multiLevelType w:val="hybridMultilevel"/>
    <w:tmpl w:val="08286916"/>
    <w:lvl w:ilvl="0" w:tplc="FE244E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6B71"/>
    <w:multiLevelType w:val="hybridMultilevel"/>
    <w:tmpl w:val="1CFC6AD2"/>
    <w:lvl w:ilvl="0" w:tplc="590E02F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82FF7"/>
    <w:multiLevelType w:val="hybridMultilevel"/>
    <w:tmpl w:val="8C40122E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70A"/>
    <w:multiLevelType w:val="hybridMultilevel"/>
    <w:tmpl w:val="995AA528"/>
    <w:lvl w:ilvl="0" w:tplc="82F2D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70F1F"/>
    <w:multiLevelType w:val="hybridMultilevel"/>
    <w:tmpl w:val="3A482726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35A4E"/>
    <w:multiLevelType w:val="hybridMultilevel"/>
    <w:tmpl w:val="21B8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54DF0"/>
    <w:multiLevelType w:val="hybridMultilevel"/>
    <w:tmpl w:val="8A0A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1108A"/>
    <w:multiLevelType w:val="hybridMultilevel"/>
    <w:tmpl w:val="48E4E9D8"/>
    <w:lvl w:ilvl="0" w:tplc="976E01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F3564"/>
    <w:multiLevelType w:val="multilevel"/>
    <w:tmpl w:val="D750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C171A3"/>
    <w:multiLevelType w:val="hybridMultilevel"/>
    <w:tmpl w:val="7B3651FA"/>
    <w:lvl w:ilvl="0" w:tplc="1C8CAE9C">
      <w:numFmt w:val="bullet"/>
      <w:lvlText w:val="-"/>
      <w:lvlJc w:val="left"/>
      <w:pPr>
        <w:ind w:left="720" w:hanging="360"/>
      </w:pPr>
      <w:rPr>
        <w:rFonts w:ascii="TitilliumText22L-Regular" w:eastAsiaTheme="minorHAnsi" w:hAnsi="TitilliumText22L-Regular" w:cstheme="minorBidi" w:hint="default"/>
        <w:color w:val="33333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443"/>
    <w:multiLevelType w:val="hybridMultilevel"/>
    <w:tmpl w:val="90BE3468"/>
    <w:lvl w:ilvl="0" w:tplc="FB72ED94">
      <w:start w:val="1"/>
      <w:numFmt w:val="decimal"/>
      <w:lvlText w:val="[%1]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169DC"/>
    <w:multiLevelType w:val="multilevel"/>
    <w:tmpl w:val="B10EF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6B7A7E"/>
    <w:multiLevelType w:val="multilevel"/>
    <w:tmpl w:val="1C20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74908"/>
    <w:multiLevelType w:val="hybridMultilevel"/>
    <w:tmpl w:val="18F6F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2418B"/>
    <w:multiLevelType w:val="hybridMultilevel"/>
    <w:tmpl w:val="AB78CF56"/>
    <w:lvl w:ilvl="0" w:tplc="C1F6A22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20401">
    <w:abstractNumId w:val="20"/>
  </w:num>
  <w:num w:numId="2" w16cid:durableId="566957032">
    <w:abstractNumId w:val="3"/>
  </w:num>
  <w:num w:numId="3" w16cid:durableId="687410860">
    <w:abstractNumId w:val="7"/>
  </w:num>
  <w:num w:numId="4" w16cid:durableId="1810515591">
    <w:abstractNumId w:val="8"/>
  </w:num>
  <w:num w:numId="5" w16cid:durableId="310603381">
    <w:abstractNumId w:val="16"/>
  </w:num>
  <w:num w:numId="6" w16cid:durableId="1176966417">
    <w:abstractNumId w:val="10"/>
  </w:num>
  <w:num w:numId="7" w16cid:durableId="431517164">
    <w:abstractNumId w:val="15"/>
  </w:num>
  <w:num w:numId="8" w16cid:durableId="442043333">
    <w:abstractNumId w:val="6"/>
  </w:num>
  <w:num w:numId="9" w16cid:durableId="668680077">
    <w:abstractNumId w:val="12"/>
  </w:num>
  <w:num w:numId="10" w16cid:durableId="236208346">
    <w:abstractNumId w:val="2"/>
  </w:num>
  <w:num w:numId="11" w16cid:durableId="186843614">
    <w:abstractNumId w:val="13"/>
  </w:num>
  <w:num w:numId="12" w16cid:durableId="136923613">
    <w:abstractNumId w:val="14"/>
  </w:num>
  <w:num w:numId="13" w16cid:durableId="243532619">
    <w:abstractNumId w:val="17"/>
  </w:num>
  <w:num w:numId="14" w16cid:durableId="390158195">
    <w:abstractNumId w:val="18"/>
  </w:num>
  <w:num w:numId="15" w16cid:durableId="1962762796">
    <w:abstractNumId w:val="9"/>
  </w:num>
  <w:num w:numId="16" w16cid:durableId="1679842458">
    <w:abstractNumId w:val="4"/>
  </w:num>
  <w:num w:numId="17" w16cid:durableId="375618710">
    <w:abstractNumId w:val="0"/>
  </w:num>
  <w:num w:numId="18" w16cid:durableId="1233615425">
    <w:abstractNumId w:val="1"/>
  </w:num>
  <w:num w:numId="19" w16cid:durableId="1880974770">
    <w:abstractNumId w:val="5"/>
  </w:num>
  <w:num w:numId="20" w16cid:durableId="628585395">
    <w:abstractNumId w:val="19"/>
  </w:num>
  <w:num w:numId="21" w16cid:durableId="1856116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E6"/>
    <w:rsid w:val="000050FA"/>
    <w:rsid w:val="00041D2F"/>
    <w:rsid w:val="000435C3"/>
    <w:rsid w:val="0007171A"/>
    <w:rsid w:val="00072FCD"/>
    <w:rsid w:val="00073A03"/>
    <w:rsid w:val="00090A7C"/>
    <w:rsid w:val="000C5B9C"/>
    <w:rsid w:val="000E1F40"/>
    <w:rsid w:val="00127C81"/>
    <w:rsid w:val="00157BB3"/>
    <w:rsid w:val="00180E82"/>
    <w:rsid w:val="00194F87"/>
    <w:rsid w:val="001C2520"/>
    <w:rsid w:val="001C785F"/>
    <w:rsid w:val="001E1835"/>
    <w:rsid w:val="00213D64"/>
    <w:rsid w:val="00224310"/>
    <w:rsid w:val="00230DD2"/>
    <w:rsid w:val="00251840"/>
    <w:rsid w:val="00261ABB"/>
    <w:rsid w:val="002714C2"/>
    <w:rsid w:val="002B5EAA"/>
    <w:rsid w:val="002C25BE"/>
    <w:rsid w:val="002C7791"/>
    <w:rsid w:val="002D4399"/>
    <w:rsid w:val="002D45F1"/>
    <w:rsid w:val="002E6472"/>
    <w:rsid w:val="0031627E"/>
    <w:rsid w:val="0034101A"/>
    <w:rsid w:val="00341E54"/>
    <w:rsid w:val="003449BC"/>
    <w:rsid w:val="003471D9"/>
    <w:rsid w:val="00360577"/>
    <w:rsid w:val="003A4773"/>
    <w:rsid w:val="003C6448"/>
    <w:rsid w:val="003E45DE"/>
    <w:rsid w:val="003F7C67"/>
    <w:rsid w:val="004257D4"/>
    <w:rsid w:val="0049205D"/>
    <w:rsid w:val="004D2A78"/>
    <w:rsid w:val="00544448"/>
    <w:rsid w:val="00561C79"/>
    <w:rsid w:val="0058551D"/>
    <w:rsid w:val="005A2A9C"/>
    <w:rsid w:val="005B0287"/>
    <w:rsid w:val="005E0216"/>
    <w:rsid w:val="005F4B51"/>
    <w:rsid w:val="005F75EA"/>
    <w:rsid w:val="00621294"/>
    <w:rsid w:val="00627F77"/>
    <w:rsid w:val="0063628A"/>
    <w:rsid w:val="006720CC"/>
    <w:rsid w:val="00686180"/>
    <w:rsid w:val="006B314E"/>
    <w:rsid w:val="006C1700"/>
    <w:rsid w:val="006D207F"/>
    <w:rsid w:val="007059AE"/>
    <w:rsid w:val="00716BCF"/>
    <w:rsid w:val="0072006B"/>
    <w:rsid w:val="00731D44"/>
    <w:rsid w:val="0076281A"/>
    <w:rsid w:val="00764637"/>
    <w:rsid w:val="00786080"/>
    <w:rsid w:val="007F32C4"/>
    <w:rsid w:val="00850C56"/>
    <w:rsid w:val="00855593"/>
    <w:rsid w:val="00860759"/>
    <w:rsid w:val="0088681E"/>
    <w:rsid w:val="00894CCE"/>
    <w:rsid w:val="008B4527"/>
    <w:rsid w:val="008B56B0"/>
    <w:rsid w:val="008C75AF"/>
    <w:rsid w:val="008E2E2C"/>
    <w:rsid w:val="008E6DDE"/>
    <w:rsid w:val="008F5B07"/>
    <w:rsid w:val="009033DB"/>
    <w:rsid w:val="00920FBF"/>
    <w:rsid w:val="009A1C49"/>
    <w:rsid w:val="009B5FEF"/>
    <w:rsid w:val="009C0ABE"/>
    <w:rsid w:val="009C54AD"/>
    <w:rsid w:val="009C741A"/>
    <w:rsid w:val="009E5357"/>
    <w:rsid w:val="009F1D5E"/>
    <w:rsid w:val="009F1F3E"/>
    <w:rsid w:val="00A815E6"/>
    <w:rsid w:val="00AD7269"/>
    <w:rsid w:val="00B03EA2"/>
    <w:rsid w:val="00B21582"/>
    <w:rsid w:val="00B42303"/>
    <w:rsid w:val="00B43C41"/>
    <w:rsid w:val="00B53397"/>
    <w:rsid w:val="00B601DA"/>
    <w:rsid w:val="00BB3F2D"/>
    <w:rsid w:val="00BC43FE"/>
    <w:rsid w:val="00BF2BA1"/>
    <w:rsid w:val="00C16563"/>
    <w:rsid w:val="00C53C64"/>
    <w:rsid w:val="00CA197F"/>
    <w:rsid w:val="00CC693F"/>
    <w:rsid w:val="00CE36DE"/>
    <w:rsid w:val="00D055AE"/>
    <w:rsid w:val="00D05C97"/>
    <w:rsid w:val="00D12CFF"/>
    <w:rsid w:val="00D23E71"/>
    <w:rsid w:val="00D33969"/>
    <w:rsid w:val="00D56708"/>
    <w:rsid w:val="00D701B2"/>
    <w:rsid w:val="00D76E73"/>
    <w:rsid w:val="00D81CC4"/>
    <w:rsid w:val="00D847BF"/>
    <w:rsid w:val="00D97956"/>
    <w:rsid w:val="00DB776E"/>
    <w:rsid w:val="00DD493A"/>
    <w:rsid w:val="00DE3A64"/>
    <w:rsid w:val="00DF4068"/>
    <w:rsid w:val="00E17C12"/>
    <w:rsid w:val="00E40C41"/>
    <w:rsid w:val="00E6260F"/>
    <w:rsid w:val="00E636BB"/>
    <w:rsid w:val="00E641A4"/>
    <w:rsid w:val="00E67789"/>
    <w:rsid w:val="00E95A03"/>
    <w:rsid w:val="00EB06F6"/>
    <w:rsid w:val="00EB7AE1"/>
    <w:rsid w:val="00EC2D04"/>
    <w:rsid w:val="00ED6739"/>
    <w:rsid w:val="00EE2CDF"/>
    <w:rsid w:val="00F0677F"/>
    <w:rsid w:val="00F50E3E"/>
    <w:rsid w:val="00F57214"/>
    <w:rsid w:val="00F8010A"/>
    <w:rsid w:val="00FB5566"/>
    <w:rsid w:val="00FC6ECA"/>
    <w:rsid w:val="00FD2CAA"/>
    <w:rsid w:val="00FE316F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22E0"/>
  <w15:chartTrackingRefBased/>
  <w15:docId w15:val="{12704659-B5CA-420F-9959-253FF752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5E6"/>
    <w:pPr>
      <w:spacing w:after="0"/>
      <w:ind w:right="57"/>
      <w:jc w:val="both"/>
    </w:pPr>
    <w:rPr>
      <w:rFonts w:asciiTheme="majorBidi" w:hAnsiTheme="majorBidi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5E6"/>
    <w:pPr>
      <w:keepNext/>
      <w:keepLines/>
      <w:spacing w:before="200" w:after="120"/>
      <w:ind w:right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15E6"/>
    <w:rPr>
      <w:rFonts w:ascii="Times New Roman" w:eastAsiaTheme="majorEastAsia" w:hAnsi="Times New Roman" w:cstheme="majorBidi"/>
      <w:b/>
      <w:color w:val="1F4D78" w:themeColor="accent1" w:themeShade="7F"/>
      <w:szCs w:val="24"/>
    </w:rPr>
  </w:style>
  <w:style w:type="paragraph" w:styleId="ListParagraph">
    <w:name w:val="List Paragraph"/>
    <w:aliases w:val="Litertatu ne tab,Colorful List - Accent 12"/>
    <w:basedOn w:val="Normal"/>
    <w:link w:val="ListParagraphChar"/>
    <w:qFormat/>
    <w:rsid w:val="00A815E6"/>
    <w:pPr>
      <w:ind w:left="720"/>
      <w:contextualSpacing/>
    </w:p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A815E6"/>
    <w:rPr>
      <w:rFonts w:asciiTheme="majorBidi" w:hAnsiTheme="majorBidi"/>
      <w:lang w:val="sq-AL"/>
    </w:rPr>
  </w:style>
  <w:style w:type="paragraph" w:styleId="NoSpacing">
    <w:name w:val="No Spacing"/>
    <w:aliases w:val="Koment"/>
    <w:link w:val="NoSpacingChar"/>
    <w:uiPriority w:val="1"/>
    <w:qFormat/>
    <w:rsid w:val="00A81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aliases w:val="Koment Char"/>
    <w:basedOn w:val="DefaultParagraphFont"/>
    <w:link w:val="NoSpacing"/>
    <w:uiPriority w:val="1"/>
    <w:rsid w:val="00A815E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4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1E5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41E54"/>
  </w:style>
  <w:style w:type="table" w:styleId="TableGrid">
    <w:name w:val="Table Grid"/>
    <w:basedOn w:val="TableNormal"/>
    <w:uiPriority w:val="39"/>
    <w:rsid w:val="00C53C6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449B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49B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6260F"/>
  </w:style>
  <w:style w:type="character" w:styleId="Hyperlink">
    <w:name w:val="Hyperlink"/>
    <w:rsid w:val="00AD726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72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customStyle="1" w:styleId="ptbrand">
    <w:name w:val="ptbrand"/>
    <w:basedOn w:val="DefaultParagraphFont"/>
    <w:rsid w:val="00850C56"/>
  </w:style>
  <w:style w:type="character" w:customStyle="1" w:styleId="bindingandrelease">
    <w:name w:val="bindingandrelease"/>
    <w:basedOn w:val="DefaultParagraphFont"/>
    <w:rsid w:val="00850C56"/>
  </w:style>
  <w:style w:type="character" w:customStyle="1" w:styleId="binding">
    <w:name w:val="binding"/>
    <w:basedOn w:val="DefaultParagraphFont"/>
    <w:rsid w:val="0085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5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9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0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97571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93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792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58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915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1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88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433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8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3214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Mechatronic-Systems-Sensors-Actuators-Fundamentals/dp/0849392586/ref=sr_1_7?s=books&amp;ie=UTF8&amp;qid=1309959757&amp;sr=1-7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azon.com/Andrzej-M.-Pawlak/e/B001JS85QI/ref=sr_ntt_srch_lnk_3?qid=1309959280&amp;sr=1-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Sensors-Actuators-Mechatronics-Design-Applications/dp/0849390133/ref=sr_1_3?s=books&amp;ie=UTF8&amp;qid=1309959280&amp;sr=1-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Clarence-W.-De-Silva/e/B001HPOOUO/ref=sr_ntt_srch_lnk_1?qid=1309959280&amp;sr=1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Sensors-Actuators-Control-System-Instrumentation/dp/1420044834/ref=sr_1_1?s=books&amp;ie=UTF8&amp;qid=1309959280&amp;sr=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27CC-F3ED-4F43-A3A6-57435DBB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2527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FIM2</dc:creator>
  <cp:keywords/>
  <dc:description/>
  <cp:lastModifiedBy>Arbnor Pajaziti</cp:lastModifiedBy>
  <cp:revision>109</cp:revision>
  <dcterms:created xsi:type="dcterms:W3CDTF">2025-01-14T13:56:00Z</dcterms:created>
  <dcterms:modified xsi:type="dcterms:W3CDTF">2025-09-22T10:19:00Z</dcterms:modified>
</cp:coreProperties>
</file>