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A3" w:rsidRPr="00205921" w:rsidRDefault="006803A3" w:rsidP="006803A3">
      <w:pPr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205921">
        <w:rPr>
          <w:rFonts w:ascii="Times New Roman" w:hAnsi="Times New Roman"/>
          <w:b/>
          <w:sz w:val="24"/>
          <w:szCs w:val="24"/>
          <w:lang w:val="sq-AL" w:eastAsia="en-GB"/>
        </w:rPr>
        <w:t xml:space="preserve">ZHVILLIMI I </w:t>
      </w:r>
      <w:r>
        <w:rPr>
          <w:rFonts w:ascii="Times New Roman" w:hAnsi="Times New Roman"/>
          <w:b/>
          <w:sz w:val="24"/>
          <w:szCs w:val="24"/>
          <w:lang w:val="sq-AL" w:eastAsia="en-GB"/>
        </w:rPr>
        <w:t>PRODUKTEVE</w:t>
      </w:r>
      <w:r w:rsidRPr="00205921">
        <w:rPr>
          <w:rFonts w:ascii="Times New Roman" w:hAnsi="Times New Roman"/>
          <w:b/>
          <w:sz w:val="24"/>
          <w:szCs w:val="24"/>
          <w:lang w:val="sq-AL" w:eastAsia="en-GB"/>
        </w:rPr>
        <w:t xml:space="preserve"> TË REJA</w:t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USHQIMORE</w:t>
      </w:r>
    </w:p>
    <w:tbl>
      <w:tblPr>
        <w:tblW w:w="90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9"/>
        <w:gridCol w:w="1426"/>
        <w:gridCol w:w="1660"/>
        <w:gridCol w:w="2387"/>
      </w:tblGrid>
      <w:tr w:rsidR="006803A3" w:rsidRPr="00114E0E" w:rsidTr="000962D2">
        <w:tc>
          <w:tcPr>
            <w:tcW w:w="9022" w:type="dxa"/>
            <w:gridSpan w:val="4"/>
            <w:shd w:val="clear" w:color="auto" w:fill="B8CCE4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Të dhëna bazike të lëndës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 xml:space="preserve">Njësia akademike: 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  <w:r w:rsidRPr="00205921">
              <w:rPr>
                <w:szCs w:val="24"/>
              </w:rPr>
              <w:t xml:space="preserve">Fakulteti i Bujqësisë dhe Veterinarisë 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Titulli i lëndës: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pStyle w:val="NoSpacing"/>
              <w:rPr>
                <w:szCs w:val="24"/>
              </w:rPr>
            </w:pPr>
            <w:r w:rsidRPr="00205921">
              <w:rPr>
                <w:szCs w:val="24"/>
                <w:lang w:eastAsia="en-GB"/>
              </w:rPr>
              <w:t xml:space="preserve">Zhvillimi i </w:t>
            </w:r>
            <w:r>
              <w:rPr>
                <w:szCs w:val="24"/>
                <w:lang w:eastAsia="en-GB"/>
              </w:rPr>
              <w:t>produketeve të r</w:t>
            </w:r>
            <w:r w:rsidRPr="00205921">
              <w:rPr>
                <w:szCs w:val="24"/>
                <w:lang w:eastAsia="en-GB"/>
              </w:rPr>
              <w:t>eja</w:t>
            </w:r>
            <w:r>
              <w:rPr>
                <w:szCs w:val="24"/>
                <w:lang w:eastAsia="en-GB"/>
              </w:rPr>
              <w:t xml:space="preserve"> ushqimore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Niveli: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  <w:r w:rsidRPr="00205921">
              <w:rPr>
                <w:szCs w:val="24"/>
              </w:rPr>
              <w:t>Master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Statusi lëndës: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  <w:r w:rsidRPr="00205921">
              <w:rPr>
                <w:szCs w:val="24"/>
              </w:rPr>
              <w:t>Zgjedhore</w:t>
            </w:r>
          </w:p>
        </w:tc>
      </w:tr>
      <w:tr w:rsidR="006803A3" w:rsidRPr="00114E0E" w:rsidTr="000962D2">
        <w:trPr>
          <w:trHeight w:val="287"/>
        </w:trPr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Viti i studimeve: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Numri i orëve në javë: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2+1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Vlera në kredi – ECTS: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  <w:r w:rsidRPr="00205921">
              <w:rPr>
                <w:szCs w:val="24"/>
              </w:rPr>
              <w:t>5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Koha / lokacioni: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  <w:r w:rsidRPr="00205921">
              <w:rPr>
                <w:szCs w:val="24"/>
              </w:rPr>
              <w:t xml:space="preserve">Prishtine 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Mësimëdhënësi i lëndës: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6803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05921">
              <w:rPr>
                <w:rFonts w:ascii="Times New Roman" w:hAnsi="Times New Roman"/>
                <w:sz w:val="24"/>
                <w:szCs w:val="24"/>
                <w:lang w:val="sq-AL" w:eastAsia="en-GB"/>
              </w:rPr>
              <w:t>Prof. Ass</w:t>
            </w:r>
            <w:r>
              <w:rPr>
                <w:rFonts w:ascii="Times New Roman" w:hAnsi="Times New Roman"/>
                <w:sz w:val="24"/>
                <w:szCs w:val="24"/>
                <w:lang w:val="sq-AL" w:eastAsia="en-GB"/>
              </w:rPr>
              <w:t>t</w:t>
            </w:r>
            <w:r w:rsidRPr="00205921">
              <w:rPr>
                <w:rFonts w:ascii="Times New Roman" w:hAnsi="Times New Roman"/>
                <w:sz w:val="24"/>
                <w:szCs w:val="24"/>
                <w:lang w:val="sq-AL" w:eastAsia="en-GB"/>
              </w:rPr>
              <w:t xml:space="preserve">. Dr. </w:t>
            </w:r>
            <w:r>
              <w:rPr>
                <w:rFonts w:ascii="Times New Roman" w:hAnsi="Times New Roman"/>
                <w:sz w:val="24"/>
                <w:szCs w:val="24"/>
                <w:lang w:val="sq-AL" w:eastAsia="en-GB"/>
              </w:rPr>
              <w:t>Arbenita Hasani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 xml:space="preserve">Detajet kontaktuese: 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  <w:r w:rsidRPr="00205921">
              <w:rPr>
                <w:szCs w:val="24"/>
              </w:rPr>
              <w:t xml:space="preserve">Fakulteti i Bujqësisë dhe Veterinarisë, </w:t>
            </w:r>
          </w:p>
        </w:tc>
      </w:tr>
      <w:tr w:rsidR="006803A3" w:rsidRPr="00114E0E" w:rsidTr="000962D2">
        <w:tc>
          <w:tcPr>
            <w:tcW w:w="9022" w:type="dxa"/>
            <w:gridSpan w:val="4"/>
            <w:shd w:val="clear" w:color="auto" w:fill="B8CCE4"/>
          </w:tcPr>
          <w:p w:rsidR="006803A3" w:rsidRPr="00205921" w:rsidRDefault="006803A3" w:rsidP="000962D2">
            <w:pPr>
              <w:pStyle w:val="NoSpacing"/>
              <w:rPr>
                <w:szCs w:val="24"/>
              </w:rPr>
            </w:pP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Përshkrimi i lëndës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textAlignment w:val="top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Përmbajtjen e kursit: Kjo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lëndë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qëllim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mësuarit e specialistëve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ardhshëm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aspektet e përgithshme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zhvilimit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prodhimeve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reja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inovative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ushqimore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plotësuar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kërkesat e grupeve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konsumatorëve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treg. </w:t>
            </w:r>
          </w:p>
          <w:p w:rsidR="006803A3" w:rsidRPr="00114E0E" w:rsidRDefault="006803A3" w:rsidP="000962D2">
            <w:pPr>
              <w:textAlignment w:val="top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këtë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lëndë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studentët do 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marrin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njohuri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mbi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zhvillimin e prodhimeve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reja me origjinë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ndryshme (bimore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shtazore). 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trendet 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ekonomisë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globale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industria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ushqimore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shpesh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duhet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gjejë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alternativa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mundshme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qenë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atraktive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ndaj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kërkesave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konsumatorit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konkurrencës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treg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nga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prodhimet e ndryshme.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Qëllimet e lëndës:</w:t>
            </w:r>
          </w:p>
        </w:tc>
        <w:tc>
          <w:tcPr>
            <w:tcW w:w="5563" w:type="dxa"/>
            <w:gridSpan w:val="3"/>
          </w:tcPr>
          <w:p w:rsidR="006803A3" w:rsidRPr="00205921" w:rsidRDefault="006803A3" w:rsidP="000962D2">
            <w:pPr>
              <w:pStyle w:val="NoSpacing"/>
              <w:rPr>
                <w:i/>
                <w:szCs w:val="24"/>
              </w:rPr>
            </w:pPr>
            <w:r w:rsidRPr="00CB5B3B">
              <w:rPr>
                <w:szCs w:val="24"/>
              </w:rPr>
              <w:t>Q</w:t>
            </w:r>
            <w:r w:rsidRPr="00CB5B3B">
              <w:rPr>
                <w:szCs w:val="24"/>
                <w:shd w:val="clear" w:color="auto" w:fill="FFFFFF"/>
              </w:rPr>
              <w:t>ë</w:t>
            </w:r>
            <w:r w:rsidRPr="00CB5B3B">
              <w:rPr>
                <w:szCs w:val="24"/>
              </w:rPr>
              <w:t xml:space="preserve">llimi i studimit të lëndës është të sigurojë studentët me njohuri teorike dhe praktike mbi </w:t>
            </w:r>
            <w:r w:rsidRPr="00EA52A9">
              <w:rPr>
                <w:szCs w:val="24"/>
              </w:rPr>
              <w:t xml:space="preserve">ushqimet </w:t>
            </w:r>
            <w:r>
              <w:rPr>
                <w:szCs w:val="24"/>
              </w:rPr>
              <w:t>e reja/</w:t>
            </w:r>
            <w:r w:rsidRPr="00EA52A9">
              <w:rPr>
                <w:szCs w:val="24"/>
              </w:rPr>
              <w:t>inovative.</w:t>
            </w:r>
            <w:r w:rsidRPr="00CB5B3B">
              <w:rPr>
                <w:szCs w:val="24"/>
              </w:rPr>
              <w:t xml:space="preserve"> </w:t>
            </w:r>
            <w:r w:rsidRPr="00CB5B3B">
              <w:rPr>
                <w:szCs w:val="24"/>
                <w:shd w:val="clear" w:color="auto" w:fill="FFFFFF"/>
              </w:rPr>
              <w:t xml:space="preserve">Mundesitë dhe nevojat për bioteknologjinë moderne. Teknologjitë </w:t>
            </w:r>
            <w:r>
              <w:rPr>
                <w:szCs w:val="24"/>
                <w:shd w:val="clear" w:color="auto" w:fill="FFFFFF"/>
              </w:rPr>
              <w:t>e reja, proceset e reja</w:t>
            </w:r>
            <w:r w:rsidRPr="00CB5B3B">
              <w:rPr>
                <w:szCs w:val="24"/>
                <w:shd w:val="clear" w:color="auto" w:fill="FFFFFF"/>
              </w:rPr>
              <w:t>,  metodat e reja. Mikroproteinat si bioprodukte të reja. Aditivët; antioksidantët, polisaharidet, vitaminat. Ushqimet funksionale. Bioaditivet, etj.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Rezultatet e pritura të nxënies: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textAlignment w:val="top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Pas përfundimit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këtij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kursi, studentët do të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jenë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në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gjendje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të:</w:t>
            </w:r>
          </w:p>
          <w:p w:rsidR="006803A3" w:rsidRPr="00205921" w:rsidRDefault="006803A3" w:rsidP="006803A3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205921">
              <w:rPr>
                <w:szCs w:val="24"/>
              </w:rPr>
              <w:t xml:space="preserve">Përshkruajnë konceptin e shkencës </w:t>
            </w:r>
            <w:r w:rsidRPr="00114E0E">
              <w:rPr>
                <w:szCs w:val="24"/>
              </w:rPr>
              <w:t>të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zhvilimit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të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prodhimeve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të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rejainovative</w:t>
            </w:r>
            <w:r w:rsidRPr="00205921">
              <w:rPr>
                <w:szCs w:val="24"/>
              </w:rPr>
              <w:t>.</w:t>
            </w:r>
          </w:p>
          <w:p w:rsidR="006803A3" w:rsidRPr="00205921" w:rsidRDefault="006803A3" w:rsidP="006803A3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205921">
              <w:rPr>
                <w:szCs w:val="24"/>
              </w:rPr>
              <w:t>Përshkruajnë karakte</w:t>
            </w:r>
            <w:r w:rsidRPr="00114E0E">
              <w:rPr>
                <w:szCs w:val="24"/>
              </w:rPr>
              <w:t>ristikat e aspektet e përg</w:t>
            </w:r>
            <w:r>
              <w:rPr>
                <w:szCs w:val="24"/>
              </w:rPr>
              <w:t>j</w:t>
            </w:r>
            <w:r w:rsidRPr="00114E0E">
              <w:rPr>
                <w:szCs w:val="24"/>
              </w:rPr>
              <w:t>ithshme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të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zhvilimit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të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prodhimeve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të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reja</w:t>
            </w:r>
            <w:r w:rsidRPr="00205921">
              <w:rPr>
                <w:szCs w:val="24"/>
              </w:rPr>
              <w:t>.</w:t>
            </w:r>
          </w:p>
          <w:p w:rsidR="006803A3" w:rsidRPr="00205921" w:rsidRDefault="006803A3" w:rsidP="006803A3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205921">
              <w:rPr>
                <w:szCs w:val="24"/>
              </w:rPr>
              <w:t xml:space="preserve">Përshkruajnë </w:t>
            </w:r>
            <w:r w:rsidRPr="00114E0E">
              <w:rPr>
                <w:szCs w:val="24"/>
              </w:rPr>
              <w:t>trendet e ekonomisë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globale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industria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ushqimore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produkteve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te</w:t>
            </w:r>
            <w:r>
              <w:rPr>
                <w:szCs w:val="24"/>
              </w:rPr>
              <w:t xml:space="preserve"> </w:t>
            </w:r>
            <w:r w:rsidRPr="00114E0E">
              <w:rPr>
                <w:szCs w:val="24"/>
              </w:rPr>
              <w:t>reja</w:t>
            </w:r>
            <w:r w:rsidRPr="00205921">
              <w:rPr>
                <w:szCs w:val="24"/>
              </w:rPr>
              <w:t>.</w:t>
            </w:r>
          </w:p>
          <w:p w:rsidR="006803A3" w:rsidRPr="00205921" w:rsidRDefault="006803A3" w:rsidP="006803A3">
            <w:pPr>
              <w:pStyle w:val="NoSpacing"/>
              <w:numPr>
                <w:ilvl w:val="0"/>
                <w:numId w:val="1"/>
              </w:numPr>
              <w:rPr>
                <w:szCs w:val="24"/>
              </w:rPr>
            </w:pPr>
            <w:r w:rsidRPr="00205921">
              <w:rPr>
                <w:szCs w:val="24"/>
              </w:rPr>
              <w:lastRenderedPageBreak/>
              <w:t>Bëjë interpretimin e rëndësisë bashkëkohore te produkteve te reja dhe inovative.</w:t>
            </w:r>
          </w:p>
        </w:tc>
      </w:tr>
      <w:tr w:rsidR="006803A3" w:rsidRPr="00114E0E" w:rsidTr="000962D2">
        <w:tc>
          <w:tcPr>
            <w:tcW w:w="9022" w:type="dxa"/>
            <w:gridSpan w:val="4"/>
            <w:shd w:val="clear" w:color="auto" w:fill="B8CCE4"/>
          </w:tcPr>
          <w:p w:rsidR="006803A3" w:rsidRPr="00205921" w:rsidRDefault="006803A3" w:rsidP="000962D2">
            <w:pPr>
              <w:pStyle w:val="NoSpacing"/>
              <w:rPr>
                <w:i/>
                <w:szCs w:val="24"/>
              </w:rPr>
            </w:pPr>
          </w:p>
        </w:tc>
      </w:tr>
      <w:tr w:rsidR="006803A3" w:rsidRPr="00114E0E" w:rsidTr="000962D2">
        <w:tc>
          <w:tcPr>
            <w:tcW w:w="9022" w:type="dxa"/>
            <w:gridSpan w:val="4"/>
            <w:shd w:val="clear" w:color="auto" w:fill="B8CCE4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Kontributi nё ngarkesën e studentit ( gjё qё duhet tё korrespondoj me rezultatet e tё nxёnit tё studentit)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B8CCE4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Aktiviteti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Orë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Ditë/javë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B8CCE4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Gjithësej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Ligjërata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Ushtrimeteorike/laboratorike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 javë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Punëpraktike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Kontaktet me mësimdhënësin/konsultimet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Ushtrimenëteren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Kollokfiume,seminare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Koha e studimitvetanaktëstudentit (nëbibliotekëosenështëpi)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Përgaditjapërfundimtarepërprovim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30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Koha e kaluarnëvlerësim (teste,kuiz,provim final)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Projektet, prezentimet,etj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FFFFFF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</w:tr>
      <w:tr w:rsidR="006803A3" w:rsidRPr="00114E0E" w:rsidTr="000962D2">
        <w:tc>
          <w:tcPr>
            <w:tcW w:w="3459" w:type="dxa"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803A3" w:rsidRPr="00114E0E" w:rsidRDefault="006803A3" w:rsidP="000962D2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20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71</w:t>
            </w:r>
          </w:p>
        </w:tc>
        <w:tc>
          <w:tcPr>
            <w:tcW w:w="2439" w:type="dxa"/>
            <w:tcBorders>
              <w:left w:val="single" w:sz="4" w:space="0" w:color="auto"/>
            </w:tcBorders>
            <w:shd w:val="clear" w:color="auto" w:fill="C6D9F1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125</w:t>
            </w:r>
          </w:p>
        </w:tc>
      </w:tr>
      <w:tr w:rsidR="006803A3" w:rsidRPr="00114E0E" w:rsidTr="000962D2">
        <w:tc>
          <w:tcPr>
            <w:tcW w:w="9022" w:type="dxa"/>
            <w:gridSpan w:val="4"/>
            <w:shd w:val="clear" w:color="auto" w:fill="B8CCE4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Vërejtje: 1 ECTS kredi=25 orë angazhim,p.sh nëselënda i ka 5 ECTS kredi, studentiduhettëketëangazhimgjatësemestrit 125 orë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 xml:space="preserve">Metodologjia e mësimdhënies:  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Ligjërata, ushtrime, qasje</w:t>
            </w:r>
            <w:r w:rsidR="00B452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interaktive, konsultime, punimseminari, punënëgrupe, etj.</w:t>
            </w:r>
          </w:p>
          <w:p w:rsidR="006803A3" w:rsidRPr="00114E0E" w:rsidRDefault="006803A3" w:rsidP="000962D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Ligjërata (30%)</w:t>
            </w:r>
          </w:p>
          <w:p w:rsidR="006803A3" w:rsidRPr="00114E0E" w:rsidRDefault="006803A3" w:rsidP="000962D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Punapraktike (punefushore, punelaboratorike) (30%)</w:t>
            </w:r>
          </w:p>
          <w:p w:rsidR="006803A3" w:rsidRPr="00114E0E" w:rsidRDefault="006803A3" w:rsidP="000962D2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Pune individualedheprezantimngastudentet (20%)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Udhëzuestjerë (10%)</w:t>
            </w:r>
          </w:p>
          <w:p w:rsidR="006803A3" w:rsidRPr="00205921" w:rsidRDefault="006803A3" w:rsidP="000962D2">
            <w:pPr>
              <w:pStyle w:val="NoSpacing"/>
              <w:rPr>
                <w:i/>
                <w:szCs w:val="24"/>
              </w:rPr>
            </w:pPr>
            <w:r w:rsidRPr="00205921">
              <w:rPr>
                <w:szCs w:val="24"/>
              </w:rPr>
              <w:t>Vlerësimi (10%)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>Metodat e vlerësimit: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Vlerësimi i parë: 20%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Vlerësimi i dytë: 20%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Detyrat e shtëpisë</w:t>
            </w:r>
            <w:r w:rsidR="00B452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ose</w:t>
            </w:r>
            <w:r w:rsidR="00B452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angazhimetjera 10%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Vijimi i rregullt  10%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Provimi final    40%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Total 100%</w:t>
            </w:r>
          </w:p>
        </w:tc>
      </w:tr>
      <w:tr w:rsidR="006803A3" w:rsidRPr="00114E0E" w:rsidTr="000962D2">
        <w:tc>
          <w:tcPr>
            <w:tcW w:w="9022" w:type="dxa"/>
            <w:gridSpan w:val="4"/>
            <w:shd w:val="clear" w:color="auto" w:fill="B8CCE4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lastRenderedPageBreak/>
              <w:t xml:space="preserve">Literatura </w:t>
            </w: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 xml:space="preserve">Literatura bazë:  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Novel Food Processing Technologie (2004) by Gustavo V. Barbosa-Canovas (Editor), Maria S. Tapia (Editor), M. Pilar Cano (Editor), ISBN: 082475333</w:t>
            </w: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X, 692 s.</w:t>
            </w:r>
          </w:p>
          <w:p w:rsidR="006803A3" w:rsidRPr="00114E0E" w:rsidRDefault="006803A3" w:rsidP="000962D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GOLDBERG, I. (1997). Functional foods:designer foods, pharmafoods, nutraceuticals, Chapman&amp;Hall, Neë</w:t>
            </w:r>
            <w:r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York, 571 s.</w:t>
            </w:r>
          </w:p>
          <w:p w:rsidR="006803A3" w:rsidRPr="00114E0E" w:rsidRDefault="006803A3" w:rsidP="000962D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Case Studies in Novel Food Processing Technologies: Innovations in Processing, Packaging, and Predictive Modelling,</w:t>
            </w:r>
          </w:p>
          <w:p w:rsidR="006803A3" w:rsidRPr="00205921" w:rsidRDefault="006803A3" w:rsidP="000962D2">
            <w:pPr>
              <w:pStyle w:val="NoSpacing"/>
              <w:rPr>
                <w:i/>
                <w:szCs w:val="24"/>
              </w:rPr>
            </w:pPr>
          </w:p>
        </w:tc>
      </w:tr>
      <w:tr w:rsidR="006803A3" w:rsidRPr="00114E0E" w:rsidTr="000962D2">
        <w:tc>
          <w:tcPr>
            <w:tcW w:w="3459" w:type="dxa"/>
          </w:tcPr>
          <w:p w:rsidR="006803A3" w:rsidRPr="00205921" w:rsidRDefault="006803A3" w:rsidP="000962D2">
            <w:pPr>
              <w:pStyle w:val="NoSpacing"/>
              <w:rPr>
                <w:b/>
                <w:szCs w:val="24"/>
              </w:rPr>
            </w:pPr>
            <w:r w:rsidRPr="00205921">
              <w:rPr>
                <w:b/>
                <w:szCs w:val="24"/>
              </w:rPr>
              <w:t xml:space="preserve">Literatura shtesë:  </w:t>
            </w:r>
          </w:p>
        </w:tc>
        <w:tc>
          <w:tcPr>
            <w:tcW w:w="5563" w:type="dxa"/>
            <w:gridSpan w:val="3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Materialet e ligjëratavedheushtrimeve (Skriptat) 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përgatitura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nga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arsimtari i lendes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cilat do tu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dozohen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studenteve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në fund 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çdo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ligjërate si dhe do të vendosen në Sistemin Elektronik të Menaxhimit të Studentëve (SEMS tek rubrika e veçantë mbi Literaturën.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:rsidR="006803A3" w:rsidRPr="00114E0E" w:rsidRDefault="006803A3" w:rsidP="006803A3">
      <w:pPr>
        <w:rPr>
          <w:rFonts w:ascii="Times New Roman" w:hAnsi="Times New Roman"/>
          <w:vanish/>
          <w:sz w:val="24"/>
          <w:szCs w:val="24"/>
          <w:lang w:val="sq-AL"/>
        </w:rPr>
      </w:pPr>
    </w:p>
    <w:tbl>
      <w:tblPr>
        <w:tblpPr w:leftFromText="180" w:rightFromText="180" w:vertAnchor="text" w:horzAnchor="margin" w:tblpX="108" w:tblpY="4"/>
        <w:tblW w:w="9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6559"/>
      </w:tblGrid>
      <w:tr w:rsidR="006803A3" w:rsidRPr="00114E0E" w:rsidTr="000962D2">
        <w:tc>
          <w:tcPr>
            <w:tcW w:w="9074" w:type="dxa"/>
            <w:gridSpan w:val="2"/>
            <w:shd w:val="clear" w:color="auto" w:fill="B8CCE4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Plani i dizejnuar i mësimit:  </w:t>
            </w:r>
          </w:p>
        </w:tc>
      </w:tr>
      <w:tr w:rsidR="006803A3" w:rsidRPr="00114E0E" w:rsidTr="000962D2">
        <w:tc>
          <w:tcPr>
            <w:tcW w:w="2515" w:type="dxa"/>
            <w:shd w:val="clear" w:color="auto" w:fill="B8CCE4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Java</w:t>
            </w:r>
          </w:p>
        </w:tc>
        <w:tc>
          <w:tcPr>
            <w:tcW w:w="6559" w:type="dxa"/>
            <w:shd w:val="clear" w:color="auto" w:fill="B8CCE4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Ligjërataqë do tëzhvillohet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parë:</w:t>
            </w:r>
          </w:p>
        </w:tc>
        <w:tc>
          <w:tcPr>
            <w:tcW w:w="6559" w:type="dxa"/>
          </w:tcPr>
          <w:p w:rsidR="006803A3" w:rsidRPr="00051498" w:rsidRDefault="006803A3" w:rsidP="000962D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Hyrje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ushqyerit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ndër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shekuj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tradicional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konvencional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optimal.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funksionale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përkufizimi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koncepteve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pozicionimi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në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kuadër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koncepteve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moderne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ushqyerit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Inovative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dytë: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Mundesitë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nevojat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bioteknlogjinë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moderne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Teknologjitë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inovative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proceset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inovative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metodat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reja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Mykoproteinat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bioprodukte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reja</w:t>
            </w:r>
            <w:proofErr w:type="spellEnd"/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lastRenderedPageBreak/>
              <w:t>Java e tretë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Aditivët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antioksidantët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polisaharidet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vitaminat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funksionale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Bio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aditivet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funksionaliteti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tyre</w:t>
            </w:r>
            <w:proofErr w:type="spellEnd"/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katërt: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Bio</w:t>
            </w:r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proces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– bio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polisaharidet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alginatet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Karagenatet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ksantanet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kurdlanet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kitina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kitosani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etj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.)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dhe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polisaharided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e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modifikuara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enzimatike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shurupi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fruktoz</w:t>
            </w:r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ës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amidoni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ciklodekstrinat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etj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pestë:</w:t>
            </w:r>
          </w:p>
        </w:tc>
        <w:tc>
          <w:tcPr>
            <w:tcW w:w="6559" w:type="dxa"/>
          </w:tcPr>
          <w:p w:rsidR="006803A3" w:rsidRPr="006C3916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C3916">
              <w:rPr>
                <w:rFonts w:ascii="Times New Roman" w:hAnsi="Times New Roman"/>
                <w:sz w:val="24"/>
                <w:szCs w:val="24"/>
                <w:lang w:val="sq-AL"/>
              </w:rPr>
              <w:t>Prodhimi i substancave aromatike (shikonina, dactyl, acetone, ketonet, aroma frutash, etj). Glutamatet, ribonukleotidet IMP dhe GMP, etj. Ngjyruesit dhe pigmentet natyrale (karrotenet, likopeni, astaksantinat, etj.)</w:t>
            </w:r>
          </w:p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gjashtë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C3916">
              <w:rPr>
                <w:rFonts w:ascii="Times New Roman" w:hAnsi="Times New Roman"/>
                <w:sz w:val="24"/>
                <w:szCs w:val="24"/>
                <w:lang w:val="sq-AL"/>
              </w:rPr>
              <w:t>acided yndyrore (kaprinik, kapronik, PUFA, etj.), vitaminat  (riboflavina), biomineralet (laktoferina, biomasa e pasuruar, etj), peptidet bioaktive. Përdorimet e kategorive të ndryshme të aditivëve për përmirësimin e funksioneve të ushqimeve.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shtatë: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C3916">
              <w:rPr>
                <w:rFonts w:ascii="Times New Roman" w:hAnsi="Times New Roman"/>
                <w:sz w:val="24"/>
                <w:szCs w:val="24"/>
                <w:lang w:val="sq-AL"/>
              </w:rPr>
              <w:t>Përdorimet e kategorive të ndryshme të aditivëve për përmirësimin e funksioneve të ushqimeve.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tetë: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Testi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afatmes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njohurive të studentëve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nëntë: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Kulturat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starter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, multikultura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, monokultura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starterët e përzier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starter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përbërë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prodhimin e ushqimit. 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dhjetë: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përpunuara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minimalisht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Bio-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konservantët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Zhvillimi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substrateve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inovative-te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reja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industrine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ushqimore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duke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respektuar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konceptet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OMG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njëmbëdhjetë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: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Koncepti i rrezikut minimal 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teknologjinë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ushqimore.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dymbëdhjetë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Integrimi i sigurisë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ushqimore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trembëdhjetë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  </w:t>
            </w:r>
          </w:p>
        </w:tc>
        <w:tc>
          <w:tcPr>
            <w:tcW w:w="6559" w:type="dxa"/>
          </w:tcPr>
          <w:p w:rsidR="006803A3" w:rsidRPr="00114E0E" w:rsidRDefault="00711C69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Çështjet e konsumator</w:t>
            </w:r>
            <w:bookmarkStart w:id="0" w:name="_GoBack"/>
            <w:bookmarkEnd w:id="0"/>
            <w:r w:rsidR="006803A3">
              <w:rPr>
                <w:rFonts w:ascii="Times New Roman" w:hAnsi="Times New Roman"/>
                <w:sz w:val="24"/>
                <w:szCs w:val="24"/>
                <w:lang w:val="sq-AL"/>
              </w:rPr>
              <w:t>ëve</w:t>
            </w:r>
            <w:r w:rsidR="006803A3" w:rsidRPr="00114E0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katërmbëdhjetë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Standardet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zinxhirin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ushqimve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reja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/</w:t>
            </w: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>inovativ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</w:p>
        </w:tc>
      </w:tr>
      <w:tr w:rsidR="006803A3" w:rsidRPr="00114E0E" w:rsidTr="000962D2">
        <w:tc>
          <w:tcPr>
            <w:tcW w:w="2515" w:type="dxa"/>
          </w:tcPr>
          <w:p w:rsidR="006803A3" w:rsidRPr="00114E0E" w:rsidRDefault="006803A3" w:rsidP="000962D2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>Java e pesëmbëdhjetë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  </w:t>
            </w:r>
          </w:p>
        </w:tc>
        <w:tc>
          <w:tcPr>
            <w:tcW w:w="6559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Përfshirja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standardeve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sigurisë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zinxh</w:t>
            </w:r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irin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furnizimit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ushqimor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bazuar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në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parimet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bioteknologjisë</w:t>
            </w:r>
            <w:proofErr w:type="spellEnd"/>
            <w:r w:rsidRPr="00CB5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6803A3" w:rsidRPr="00114E0E" w:rsidRDefault="006803A3" w:rsidP="006803A3">
      <w:pPr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8"/>
      </w:tblGrid>
      <w:tr w:rsidR="006803A3" w:rsidRPr="00114E0E" w:rsidTr="000962D2">
        <w:tc>
          <w:tcPr>
            <w:tcW w:w="9540" w:type="dxa"/>
            <w:shd w:val="clear" w:color="auto" w:fill="B8CCE4"/>
          </w:tcPr>
          <w:p w:rsidR="006803A3" w:rsidRPr="00114E0E" w:rsidRDefault="006803A3" w:rsidP="000962D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Politikataka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 a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demike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dhe</w:t>
            </w: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Pr="00114E0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rregullat e mirësjelljes:</w:t>
            </w:r>
          </w:p>
        </w:tc>
      </w:tr>
      <w:tr w:rsidR="006803A3" w:rsidRPr="00114E0E" w:rsidTr="000962D2">
        <w:trPr>
          <w:trHeight w:val="575"/>
        </w:trPr>
        <w:tc>
          <w:tcPr>
            <w:tcW w:w="9540" w:type="dxa"/>
          </w:tcPr>
          <w:p w:rsidR="006803A3" w:rsidRPr="00114E0E" w:rsidRDefault="006803A3" w:rsidP="000962D2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4E0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Pjesëmarrja e studenteve e ligjëratadheushtrimeështë e obligueshme. Reflektiminëpunenëgrupeështë i dëshirueshëm. </w:t>
            </w:r>
          </w:p>
        </w:tc>
      </w:tr>
    </w:tbl>
    <w:p w:rsidR="006803A3" w:rsidRDefault="006803A3" w:rsidP="006803A3"/>
    <w:p w:rsidR="006803A3" w:rsidRDefault="006803A3" w:rsidP="006803A3"/>
    <w:p w:rsidR="002D4B5D" w:rsidRDefault="002D4B5D"/>
    <w:sectPr w:rsidR="002D4B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6F93"/>
    <w:multiLevelType w:val="hybridMultilevel"/>
    <w:tmpl w:val="6F52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8C"/>
    <w:rsid w:val="002D4B5D"/>
    <w:rsid w:val="006803A3"/>
    <w:rsid w:val="00711C69"/>
    <w:rsid w:val="00B45244"/>
    <w:rsid w:val="00F60ED2"/>
    <w:rsid w:val="00F7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F28B"/>
  <w15:chartTrackingRefBased/>
  <w15:docId w15:val="{004261EF-C65D-45F5-BFCC-E339F183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A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03A3"/>
    <w:pPr>
      <w:spacing w:after="0" w:line="240" w:lineRule="auto"/>
    </w:pPr>
    <w:rPr>
      <w:rFonts w:ascii="Times New Roman" w:eastAsia="Calibri" w:hAnsi="Times New Roman" w:cs="Times New Roman"/>
      <w:sz w:val="24"/>
      <w:lang w:eastAsia="sq-AL"/>
    </w:rPr>
  </w:style>
  <w:style w:type="character" w:customStyle="1" w:styleId="NoSpacingChar">
    <w:name w:val="No Spacing Char"/>
    <w:link w:val="NoSpacing"/>
    <w:uiPriority w:val="1"/>
    <w:locked/>
    <w:rsid w:val="006803A3"/>
    <w:rPr>
      <w:rFonts w:ascii="Times New Roman" w:eastAsia="Calibri" w:hAnsi="Times New Roman" w:cs="Times New Roman"/>
      <w:sz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Aebenita Hasani</dc:creator>
  <cp:keywords/>
  <dc:description/>
  <cp:lastModifiedBy>Aebenita Hasani</cp:lastModifiedBy>
  <cp:revision>5</cp:revision>
  <dcterms:created xsi:type="dcterms:W3CDTF">2020-03-03T21:53:00Z</dcterms:created>
  <dcterms:modified xsi:type="dcterms:W3CDTF">2020-03-05T23:17:00Z</dcterms:modified>
</cp:coreProperties>
</file>