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061" w:rsidRPr="00114E0E" w:rsidRDefault="00CF3061" w:rsidP="00CF3061">
      <w:pPr>
        <w:rPr>
          <w:rFonts w:ascii="Times New Roman" w:hAnsi="Times New Roman"/>
          <w:b/>
          <w:sz w:val="24"/>
          <w:szCs w:val="24"/>
          <w:lang w:val="sq-AL"/>
        </w:rPr>
      </w:pPr>
      <w:r w:rsidRPr="00114E0E">
        <w:rPr>
          <w:rFonts w:ascii="Times New Roman" w:hAnsi="Times New Roman"/>
          <w:b/>
          <w:sz w:val="24"/>
          <w:szCs w:val="24"/>
          <w:lang w:val="sq-AL"/>
        </w:rPr>
        <w:t xml:space="preserve">METODAT FIZIKO KIMIKE NË </w:t>
      </w:r>
      <w:r>
        <w:rPr>
          <w:rFonts w:ascii="Times New Roman" w:hAnsi="Times New Roman"/>
          <w:b/>
          <w:sz w:val="24"/>
          <w:szCs w:val="24"/>
          <w:lang w:val="sq-AL"/>
        </w:rPr>
        <w:t xml:space="preserve">SHKENCAT </w:t>
      </w:r>
      <w:r w:rsidRPr="00114E0E">
        <w:rPr>
          <w:rFonts w:ascii="Times New Roman" w:hAnsi="Times New Roman"/>
          <w:b/>
          <w:sz w:val="24"/>
          <w:szCs w:val="24"/>
          <w:lang w:val="sq-AL"/>
        </w:rPr>
        <w:t>USHQIM</w:t>
      </w:r>
      <w:r>
        <w:rPr>
          <w:rFonts w:ascii="Times New Roman" w:hAnsi="Times New Roman"/>
          <w:b/>
          <w:sz w:val="24"/>
          <w:szCs w:val="24"/>
          <w:lang w:val="sq-AL"/>
        </w:rPr>
        <w:t>ORE</w:t>
      </w:r>
    </w:p>
    <w:p w:rsidR="00CF3061" w:rsidRPr="00114E0E" w:rsidRDefault="00CF3061" w:rsidP="00CF3061">
      <w:pPr>
        <w:rPr>
          <w:rFonts w:ascii="Times New Roman" w:hAnsi="Times New Roman"/>
          <w:sz w:val="24"/>
          <w:szCs w:val="24"/>
          <w:lang w:val="sq-AL"/>
        </w:rPr>
      </w:pPr>
    </w:p>
    <w:tbl>
      <w:tblPr>
        <w:tblW w:w="95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6030"/>
      </w:tblGrid>
      <w:tr w:rsidR="00CF3061" w:rsidRPr="00114E0E" w:rsidTr="000962D2">
        <w:tc>
          <w:tcPr>
            <w:tcW w:w="9540" w:type="dxa"/>
            <w:gridSpan w:val="2"/>
            <w:shd w:val="clear" w:color="auto" w:fill="B8CCE4"/>
          </w:tcPr>
          <w:p w:rsidR="00CF3061" w:rsidRPr="00205921" w:rsidRDefault="00CF3061" w:rsidP="000962D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059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Të dhëna bazike të lëndës</w:t>
            </w:r>
          </w:p>
        </w:tc>
      </w:tr>
      <w:tr w:rsidR="00CF3061" w:rsidRPr="00114E0E" w:rsidTr="000962D2">
        <w:tc>
          <w:tcPr>
            <w:tcW w:w="3510" w:type="dxa"/>
          </w:tcPr>
          <w:p w:rsidR="00CF3061" w:rsidRPr="00205921" w:rsidRDefault="00CF3061" w:rsidP="000962D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059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Njësia akademike: </w:t>
            </w:r>
          </w:p>
        </w:tc>
        <w:tc>
          <w:tcPr>
            <w:tcW w:w="6030" w:type="dxa"/>
          </w:tcPr>
          <w:p w:rsidR="00CF3061" w:rsidRPr="00205921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05921">
              <w:rPr>
                <w:rFonts w:ascii="Times New Roman" w:hAnsi="Times New Roman"/>
                <w:sz w:val="24"/>
                <w:szCs w:val="24"/>
                <w:lang w:val="sq-AL"/>
              </w:rPr>
              <w:t>Fakulteti i Bujqësisë dhe Veterinarisë</w:t>
            </w:r>
          </w:p>
        </w:tc>
      </w:tr>
      <w:tr w:rsidR="00CF3061" w:rsidRPr="00114E0E" w:rsidTr="000962D2">
        <w:tc>
          <w:tcPr>
            <w:tcW w:w="3510" w:type="dxa"/>
          </w:tcPr>
          <w:p w:rsidR="00CF3061" w:rsidRPr="00205921" w:rsidRDefault="00CF3061" w:rsidP="000962D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059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Titulli i lëndës:</w:t>
            </w:r>
          </w:p>
        </w:tc>
        <w:tc>
          <w:tcPr>
            <w:tcW w:w="6030" w:type="dxa"/>
          </w:tcPr>
          <w:p w:rsidR="00CF3061" w:rsidRPr="00205921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Metodat fiziko-kimike në shkencat e ushqimore</w:t>
            </w:r>
          </w:p>
        </w:tc>
      </w:tr>
      <w:tr w:rsidR="00CF3061" w:rsidRPr="00114E0E" w:rsidTr="000962D2">
        <w:tc>
          <w:tcPr>
            <w:tcW w:w="3510" w:type="dxa"/>
          </w:tcPr>
          <w:p w:rsidR="00CF3061" w:rsidRPr="00205921" w:rsidRDefault="00CF3061" w:rsidP="000962D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059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Niveli:</w:t>
            </w:r>
          </w:p>
        </w:tc>
        <w:tc>
          <w:tcPr>
            <w:tcW w:w="6030" w:type="dxa"/>
          </w:tcPr>
          <w:p w:rsidR="00CF3061" w:rsidRPr="00205921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05921">
              <w:rPr>
                <w:rFonts w:ascii="Times New Roman" w:hAnsi="Times New Roman"/>
                <w:sz w:val="24"/>
                <w:szCs w:val="24"/>
                <w:lang w:val="sq-AL"/>
              </w:rPr>
              <w:t>Master</w:t>
            </w:r>
          </w:p>
        </w:tc>
      </w:tr>
      <w:tr w:rsidR="00CF3061" w:rsidRPr="00114E0E" w:rsidTr="000962D2">
        <w:tc>
          <w:tcPr>
            <w:tcW w:w="3510" w:type="dxa"/>
          </w:tcPr>
          <w:p w:rsidR="00CF3061" w:rsidRPr="00205921" w:rsidRDefault="00CF3061" w:rsidP="000962D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059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Statusi lëndës:</w:t>
            </w:r>
          </w:p>
        </w:tc>
        <w:tc>
          <w:tcPr>
            <w:tcW w:w="6030" w:type="dxa"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Zgjedhore</w:t>
            </w:r>
          </w:p>
        </w:tc>
      </w:tr>
      <w:tr w:rsidR="00CF3061" w:rsidRPr="00114E0E" w:rsidTr="000962D2">
        <w:tc>
          <w:tcPr>
            <w:tcW w:w="3510" w:type="dxa"/>
          </w:tcPr>
          <w:p w:rsidR="00CF3061" w:rsidRPr="00205921" w:rsidRDefault="00CF3061" w:rsidP="000962D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059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Viti i studimeve/Semestri:</w:t>
            </w:r>
          </w:p>
        </w:tc>
        <w:tc>
          <w:tcPr>
            <w:tcW w:w="6030" w:type="dxa"/>
          </w:tcPr>
          <w:p w:rsidR="00CF3061" w:rsidRPr="00205921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CF3061" w:rsidRPr="00114E0E" w:rsidTr="000962D2">
        <w:tc>
          <w:tcPr>
            <w:tcW w:w="3510" w:type="dxa"/>
          </w:tcPr>
          <w:p w:rsidR="00CF3061" w:rsidRPr="00205921" w:rsidRDefault="00CF3061" w:rsidP="000962D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059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Numri i orëve në javë:</w:t>
            </w:r>
          </w:p>
        </w:tc>
        <w:tc>
          <w:tcPr>
            <w:tcW w:w="6030" w:type="dxa"/>
          </w:tcPr>
          <w:p w:rsidR="00CF3061" w:rsidRPr="00205921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05921">
              <w:rPr>
                <w:rFonts w:ascii="Times New Roman" w:hAnsi="Times New Roman"/>
                <w:sz w:val="24"/>
                <w:szCs w:val="24"/>
                <w:lang w:val="sq-AL"/>
              </w:rPr>
              <w:t>2 +2</w:t>
            </w:r>
          </w:p>
        </w:tc>
      </w:tr>
      <w:tr w:rsidR="00CF3061" w:rsidRPr="00114E0E" w:rsidTr="000962D2">
        <w:tc>
          <w:tcPr>
            <w:tcW w:w="3510" w:type="dxa"/>
          </w:tcPr>
          <w:p w:rsidR="00CF3061" w:rsidRPr="00205921" w:rsidRDefault="00CF3061" w:rsidP="000962D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059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Vlera në kredi – ECTS:</w:t>
            </w:r>
          </w:p>
        </w:tc>
        <w:tc>
          <w:tcPr>
            <w:tcW w:w="6030" w:type="dxa"/>
          </w:tcPr>
          <w:p w:rsidR="00CF3061" w:rsidRPr="00205921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05921">
              <w:rPr>
                <w:rFonts w:ascii="Times New Roman" w:hAnsi="Times New Roman"/>
                <w:sz w:val="24"/>
                <w:szCs w:val="24"/>
                <w:lang w:val="sq-AL"/>
              </w:rPr>
              <w:t>5</w:t>
            </w:r>
          </w:p>
        </w:tc>
      </w:tr>
      <w:tr w:rsidR="00CF3061" w:rsidRPr="00114E0E" w:rsidTr="000962D2">
        <w:tc>
          <w:tcPr>
            <w:tcW w:w="3510" w:type="dxa"/>
          </w:tcPr>
          <w:p w:rsidR="00CF3061" w:rsidRPr="00205921" w:rsidRDefault="00CF3061" w:rsidP="000962D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059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Koha / lokacioni:</w:t>
            </w:r>
          </w:p>
        </w:tc>
        <w:tc>
          <w:tcPr>
            <w:tcW w:w="6030" w:type="dxa"/>
          </w:tcPr>
          <w:p w:rsidR="00CF3061" w:rsidRPr="00205921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05921">
              <w:rPr>
                <w:rFonts w:ascii="Times New Roman" w:hAnsi="Times New Roman"/>
                <w:sz w:val="24"/>
                <w:szCs w:val="24"/>
                <w:lang w:val="sq-AL"/>
              </w:rPr>
              <w:t>Fakulteti i Bujqësisë dhe Veterinarisë</w:t>
            </w:r>
          </w:p>
        </w:tc>
      </w:tr>
      <w:tr w:rsidR="00CF3061" w:rsidRPr="00114E0E" w:rsidTr="000962D2">
        <w:tc>
          <w:tcPr>
            <w:tcW w:w="3510" w:type="dxa"/>
          </w:tcPr>
          <w:p w:rsidR="00CF3061" w:rsidRPr="00205921" w:rsidRDefault="00CF3061" w:rsidP="000962D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059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Mësimëdhënësi i lëndës:</w:t>
            </w:r>
          </w:p>
        </w:tc>
        <w:tc>
          <w:tcPr>
            <w:tcW w:w="6030" w:type="dxa"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Prof. Ass. Dr. Arbenita Hasani</w:t>
            </w:r>
          </w:p>
        </w:tc>
      </w:tr>
      <w:tr w:rsidR="00CF3061" w:rsidRPr="00114E0E" w:rsidTr="000962D2">
        <w:tc>
          <w:tcPr>
            <w:tcW w:w="3510" w:type="dxa"/>
          </w:tcPr>
          <w:p w:rsidR="00CF3061" w:rsidRPr="00205921" w:rsidRDefault="00CF3061" w:rsidP="000962D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059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Detajet kontaktuese: </w:t>
            </w:r>
          </w:p>
        </w:tc>
        <w:tc>
          <w:tcPr>
            <w:tcW w:w="6030" w:type="dxa"/>
          </w:tcPr>
          <w:p w:rsidR="00CF3061" w:rsidRPr="00205921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CF3061" w:rsidRPr="00114E0E" w:rsidTr="000962D2">
        <w:tc>
          <w:tcPr>
            <w:tcW w:w="9540" w:type="dxa"/>
            <w:gridSpan w:val="2"/>
            <w:shd w:val="clear" w:color="auto" w:fill="B8CCE4"/>
          </w:tcPr>
          <w:p w:rsidR="00CF3061" w:rsidRPr="00205921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CF3061" w:rsidRPr="00114E0E" w:rsidTr="000962D2">
        <w:tc>
          <w:tcPr>
            <w:tcW w:w="3510" w:type="dxa"/>
          </w:tcPr>
          <w:p w:rsidR="00CF3061" w:rsidRPr="00205921" w:rsidRDefault="00CF3061" w:rsidP="000962D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059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Përmbajtja e lëndës</w:t>
            </w:r>
          </w:p>
        </w:tc>
        <w:tc>
          <w:tcPr>
            <w:tcW w:w="6030" w:type="dxa"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05921">
              <w:rPr>
                <w:rFonts w:ascii="Times New Roman" w:hAnsi="Times New Roman"/>
                <w:sz w:val="24"/>
                <w:szCs w:val="24"/>
                <w:lang w:val="sq-AL"/>
              </w:rPr>
              <w:t>Ushqimi është sistem shumë kompleks i përbërë nga shumë makro përbërës siç është uji, yndyra, proteinat dhe karbohidratet, por edhe shum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ë përbërës tjerë me prani më të vogël. Cilësia e ushqimit, përveç aspekteve shqisore nënkupton edhe shumë faktorë fizik, kimik dhe biologjik. Interesi publik në prodhimin e ushqimit, cilësinë dhe sigurinë e tij është rritur në masë të madhe, që padyshim kërkon edhe standarde të larta të cilësisë dhe kontrollit të procesit, që gjithsesi kërkon mjetet e duhura analitike për kontrollin e ushqimit. Ky kurs përshkruan parimet dhe aplikimet e metodave kryesore analitike fiziko kimike të përdorura në testimin e ushqimit.</w:t>
            </w:r>
          </w:p>
        </w:tc>
      </w:tr>
      <w:tr w:rsidR="00CF3061" w:rsidRPr="00114E0E" w:rsidTr="000962D2">
        <w:tc>
          <w:tcPr>
            <w:tcW w:w="3510" w:type="dxa"/>
          </w:tcPr>
          <w:p w:rsidR="00CF3061" w:rsidRPr="00205921" w:rsidRDefault="00CF3061" w:rsidP="000962D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059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Qëllimet e lëndës:</w:t>
            </w:r>
          </w:p>
        </w:tc>
        <w:tc>
          <w:tcPr>
            <w:tcW w:w="6030" w:type="dxa"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Objektivat e kursit janë të shumëfishta:</w:t>
            </w:r>
          </w:p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Rishikimi i metodave themelore analitike të testimit të ushqimit. </w:t>
            </w:r>
          </w:p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Numërimi dhe përshkrimi i parimeve dhe metodave kryesore fiziko kimike në testimin e ushqimit si: densimetria, Refraktometria, Polarimetria, Rheologjia, Potenciometria, Konduktometria, Metodat e spectroscopisë molekulare, Mass spektrometria, Kalorimetria, etj. </w:t>
            </w:r>
          </w:p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Përshkrimi i pajisjeve/aparaturave ekzistuese për të kryer analiza të tilla, dhe </w:t>
            </w:r>
          </w:p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Përshkrimi i aplikimeve të mundshme të këtyre metodave.</w:t>
            </w:r>
          </w:p>
        </w:tc>
      </w:tr>
      <w:tr w:rsidR="00CF3061" w:rsidRPr="00114E0E" w:rsidTr="000962D2">
        <w:tc>
          <w:tcPr>
            <w:tcW w:w="3510" w:type="dxa"/>
          </w:tcPr>
          <w:p w:rsidR="00CF3061" w:rsidRPr="00205921" w:rsidRDefault="00CF3061" w:rsidP="000962D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059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Rezultatet e pritura të nxënies:</w:t>
            </w:r>
          </w:p>
        </w:tc>
        <w:tc>
          <w:tcPr>
            <w:tcW w:w="6030" w:type="dxa"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Pas përfundimit të suksesshëm të të gjitha aktiviteteve, nga studenti pritet të: </w:t>
            </w:r>
          </w:p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Qartësoj njohuritë e fituara në nivelet e mëparshme të studimeve në metodat themelore të testimit të ushqimit </w:t>
            </w:r>
          </w:p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 xml:space="preserve">Kuptoj parimet e metodave kimike fizike në shkencën e ushqimit - Të jenë në gjendje të dallojnë qartë metodat fiziko kimike të zbatueshme në shkencën e ushqimit </w:t>
            </w:r>
          </w:p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Njohin dhe dallojnë pajisjet sipas natyrës së metodës </w:t>
            </w:r>
          </w:p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Të jenë në gjendje të përshkruajnë fushat e mundshme të zbatimit të këtyre metodave në kontrollin e cilësisë së ushqimit.</w:t>
            </w:r>
          </w:p>
        </w:tc>
      </w:tr>
      <w:tr w:rsidR="00CF3061" w:rsidRPr="00114E0E" w:rsidTr="000962D2">
        <w:tc>
          <w:tcPr>
            <w:tcW w:w="9540" w:type="dxa"/>
            <w:gridSpan w:val="2"/>
            <w:shd w:val="clear" w:color="auto" w:fill="B8CCE4"/>
          </w:tcPr>
          <w:p w:rsidR="00CF3061" w:rsidRPr="00205921" w:rsidRDefault="00CF3061" w:rsidP="000962D2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</w:tc>
      </w:tr>
    </w:tbl>
    <w:p w:rsidR="00CF3061" w:rsidRPr="00114E0E" w:rsidRDefault="00CF3061" w:rsidP="00CF3061">
      <w:pPr>
        <w:spacing w:after="0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9555" w:type="dxa"/>
        <w:tblInd w:w="93" w:type="dxa"/>
        <w:tblLook w:val="04A0" w:firstRow="1" w:lastRow="0" w:firstColumn="1" w:lastColumn="0" w:noHBand="0" w:noVBand="1"/>
      </w:tblPr>
      <w:tblGrid>
        <w:gridCol w:w="6"/>
        <w:gridCol w:w="3519"/>
        <w:gridCol w:w="1980"/>
        <w:gridCol w:w="1890"/>
        <w:gridCol w:w="2160"/>
      </w:tblGrid>
      <w:tr w:rsidR="00CF3061" w:rsidRPr="00114E0E" w:rsidTr="000962D2">
        <w:trPr>
          <w:gridBefore w:val="1"/>
          <w:wBefore w:w="6" w:type="dxa"/>
          <w:trHeight w:val="330"/>
        </w:trPr>
        <w:tc>
          <w:tcPr>
            <w:tcW w:w="95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  <w:hideMark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Kontributi nё ngarkesёn e studentit ( gjё qё duhet tё korrespondoj me rezultatet e tё nxёnit tё studentit)</w:t>
            </w:r>
          </w:p>
        </w:tc>
      </w:tr>
      <w:tr w:rsidR="00CF3061" w:rsidRPr="00114E0E" w:rsidTr="000962D2">
        <w:trPr>
          <w:gridBefore w:val="1"/>
          <w:wBefore w:w="6" w:type="dxa"/>
          <w:trHeight w:val="315"/>
        </w:trPr>
        <w:tc>
          <w:tcPr>
            <w:tcW w:w="3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B8CCE4"/>
            <w:hideMark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Aktiviteti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8CCE4"/>
            <w:hideMark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Orë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8CCE4"/>
            <w:hideMark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Ditë/javë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8CCE4"/>
            <w:hideMark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Gjithësej</w:t>
            </w:r>
          </w:p>
        </w:tc>
      </w:tr>
      <w:tr w:rsidR="00CF3061" w:rsidRPr="00114E0E" w:rsidTr="000962D2">
        <w:trPr>
          <w:gridBefore w:val="1"/>
          <w:wBefore w:w="6" w:type="dxa"/>
          <w:trHeight w:val="315"/>
        </w:trPr>
        <w:tc>
          <w:tcPr>
            <w:tcW w:w="3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Ligjërata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15 javë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30</w:t>
            </w:r>
          </w:p>
        </w:tc>
      </w:tr>
      <w:tr w:rsidR="00CF3061" w:rsidRPr="00114E0E" w:rsidTr="000962D2">
        <w:trPr>
          <w:gridBefore w:val="1"/>
          <w:wBefore w:w="6" w:type="dxa"/>
          <w:trHeight w:val="315"/>
        </w:trPr>
        <w:tc>
          <w:tcPr>
            <w:tcW w:w="3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Ushtrime teorike/laboratorike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15 javë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30</w:t>
            </w:r>
          </w:p>
        </w:tc>
      </w:tr>
      <w:tr w:rsidR="00CF3061" w:rsidRPr="00114E0E" w:rsidTr="000962D2">
        <w:trPr>
          <w:gridBefore w:val="1"/>
          <w:wBefore w:w="6" w:type="dxa"/>
          <w:trHeight w:val="315"/>
        </w:trPr>
        <w:tc>
          <w:tcPr>
            <w:tcW w:w="3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Punë praktike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5</w:t>
            </w:r>
          </w:p>
        </w:tc>
      </w:tr>
      <w:tr w:rsidR="00CF3061" w:rsidRPr="00114E0E" w:rsidTr="000962D2">
        <w:trPr>
          <w:gridBefore w:val="1"/>
          <w:wBefore w:w="6" w:type="dxa"/>
          <w:trHeight w:val="315"/>
        </w:trPr>
        <w:tc>
          <w:tcPr>
            <w:tcW w:w="3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Kontaktet me mësimdhënësin/konsultimet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</w:tr>
      <w:tr w:rsidR="00CF3061" w:rsidRPr="00114E0E" w:rsidTr="000962D2">
        <w:trPr>
          <w:gridBefore w:val="1"/>
          <w:wBefore w:w="6" w:type="dxa"/>
          <w:trHeight w:val="315"/>
        </w:trPr>
        <w:tc>
          <w:tcPr>
            <w:tcW w:w="3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Ushtrime  në teren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6</w:t>
            </w:r>
          </w:p>
        </w:tc>
      </w:tr>
      <w:tr w:rsidR="00CF3061" w:rsidRPr="00114E0E" w:rsidTr="000962D2">
        <w:trPr>
          <w:gridBefore w:val="1"/>
          <w:wBefore w:w="6" w:type="dxa"/>
          <w:trHeight w:val="315"/>
        </w:trPr>
        <w:tc>
          <w:tcPr>
            <w:tcW w:w="3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Kollokfiume,seminare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</w:p>
        </w:tc>
      </w:tr>
      <w:tr w:rsidR="00CF3061" w:rsidRPr="00114E0E" w:rsidTr="000962D2">
        <w:trPr>
          <w:gridBefore w:val="1"/>
          <w:wBefore w:w="6" w:type="dxa"/>
          <w:trHeight w:val="315"/>
        </w:trPr>
        <w:tc>
          <w:tcPr>
            <w:tcW w:w="3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Detyra të  shtëpisë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</w:p>
        </w:tc>
      </w:tr>
      <w:tr w:rsidR="00CF3061" w:rsidRPr="00114E0E" w:rsidTr="000962D2">
        <w:trPr>
          <w:gridBefore w:val="1"/>
          <w:wBefore w:w="6" w:type="dxa"/>
          <w:trHeight w:val="315"/>
        </w:trPr>
        <w:tc>
          <w:tcPr>
            <w:tcW w:w="3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Koha e studimit vetanak të studentit (në bibliotekë ose në shtëpi)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15</w:t>
            </w:r>
          </w:p>
        </w:tc>
      </w:tr>
      <w:tr w:rsidR="00CF3061" w:rsidRPr="00114E0E" w:rsidTr="000962D2">
        <w:trPr>
          <w:gridBefore w:val="1"/>
          <w:wBefore w:w="6" w:type="dxa"/>
          <w:trHeight w:val="315"/>
        </w:trPr>
        <w:tc>
          <w:tcPr>
            <w:tcW w:w="3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Përgaditja përfundimtare për provim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30</w:t>
            </w:r>
          </w:p>
        </w:tc>
      </w:tr>
      <w:tr w:rsidR="00CF3061" w:rsidRPr="00114E0E" w:rsidTr="000962D2">
        <w:trPr>
          <w:gridBefore w:val="1"/>
          <w:wBefore w:w="6" w:type="dxa"/>
          <w:trHeight w:val="315"/>
        </w:trPr>
        <w:tc>
          <w:tcPr>
            <w:tcW w:w="3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Koha e kaluar në vlerësim (teste,kuiz,provim final)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4</w:t>
            </w:r>
          </w:p>
        </w:tc>
      </w:tr>
      <w:tr w:rsidR="00CF3061" w:rsidRPr="00114E0E" w:rsidTr="000962D2">
        <w:trPr>
          <w:gridBefore w:val="1"/>
          <w:wBefore w:w="6" w:type="dxa"/>
          <w:trHeight w:val="295"/>
        </w:trPr>
        <w:tc>
          <w:tcPr>
            <w:tcW w:w="3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Projektet, prezentimet,etj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</w:tr>
      <w:tr w:rsidR="00CF3061" w:rsidRPr="00114E0E" w:rsidTr="000962D2">
        <w:trPr>
          <w:gridBefore w:val="1"/>
          <w:wBefore w:w="6" w:type="dxa"/>
          <w:trHeight w:val="315"/>
        </w:trPr>
        <w:tc>
          <w:tcPr>
            <w:tcW w:w="3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Totali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8CCE4"/>
            <w:hideMark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21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B8CCE4"/>
            <w:hideMark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73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hideMark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126</w:t>
            </w:r>
          </w:p>
        </w:tc>
      </w:tr>
      <w:tr w:rsidR="00CF3061" w:rsidRPr="00114E0E" w:rsidTr="000962D2">
        <w:trPr>
          <w:gridBefore w:val="1"/>
          <w:wBefore w:w="6" w:type="dxa"/>
          <w:trHeight w:val="315"/>
        </w:trPr>
        <w:tc>
          <w:tcPr>
            <w:tcW w:w="954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Vërejtje: 1 ECTS kredi=25 orë angazhim,p.sh nëse lënda i ka 5 ECTS kredi, studenti duhet të ketë angazhim gjatë semestrit 125 orë</w:t>
            </w:r>
          </w:p>
        </w:tc>
      </w:tr>
      <w:tr w:rsidR="00CF3061" w:rsidRPr="00114E0E" w:rsidTr="000962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25" w:type="dxa"/>
            <w:gridSpan w:val="2"/>
          </w:tcPr>
          <w:p w:rsidR="00CF3061" w:rsidRPr="00205921" w:rsidRDefault="00CF3061" w:rsidP="000962D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059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Metodologjia e mësimëdhënies:</w:t>
            </w:r>
          </w:p>
        </w:tc>
        <w:tc>
          <w:tcPr>
            <w:tcW w:w="6030" w:type="dxa"/>
            <w:gridSpan w:val="3"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Ligjërata teorike, ushtrime laboratorike, punë praktike në laborator, seminare, diskutim, punë në grupe.</w:t>
            </w:r>
          </w:p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Përdorimi i mjeteve bashkëkohore audiovizuele për ligjërata dhe konkretizim të mësimit</w:t>
            </w:r>
          </w:p>
        </w:tc>
      </w:tr>
      <w:tr w:rsidR="00CF3061" w:rsidRPr="00114E0E" w:rsidTr="000962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25" w:type="dxa"/>
            <w:gridSpan w:val="2"/>
          </w:tcPr>
          <w:p w:rsidR="00CF3061" w:rsidRPr="00205921" w:rsidRDefault="00CF3061" w:rsidP="000962D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059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Metodat e vlerësimit:</w:t>
            </w:r>
          </w:p>
        </w:tc>
        <w:tc>
          <w:tcPr>
            <w:tcW w:w="6030" w:type="dxa"/>
            <w:gridSpan w:val="3"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Provimi përfundimtar</w:t>
            </w:r>
          </w:p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Studenti duhet të përfundoj punën eksperimentale në laborator, të shkruaj dhe/ose të prezantoj një seminar, të marrë një notë pozitive në kollokvium dhe të kalojë provimin me shkrim.</w:t>
            </w:r>
          </w:p>
        </w:tc>
      </w:tr>
      <w:tr w:rsidR="00CF3061" w:rsidRPr="00114E0E" w:rsidTr="000962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555" w:type="dxa"/>
            <w:gridSpan w:val="5"/>
            <w:shd w:val="clear" w:color="auto" w:fill="B8CCE4"/>
          </w:tcPr>
          <w:p w:rsidR="00CF3061" w:rsidRPr="00205921" w:rsidRDefault="00CF3061" w:rsidP="000962D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059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Literatura </w:t>
            </w:r>
          </w:p>
        </w:tc>
      </w:tr>
      <w:tr w:rsidR="00CF3061" w:rsidRPr="00114E0E" w:rsidTr="000962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25" w:type="dxa"/>
            <w:gridSpan w:val="2"/>
          </w:tcPr>
          <w:p w:rsidR="00CF3061" w:rsidRPr="00205921" w:rsidRDefault="00CF3061" w:rsidP="000962D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059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lastRenderedPageBreak/>
              <w:t xml:space="preserve">Literatura bazë: </w:t>
            </w:r>
          </w:p>
        </w:tc>
        <w:tc>
          <w:tcPr>
            <w:tcW w:w="6030" w:type="dxa"/>
            <w:gridSpan w:val="3"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materialet e prezantuara në ligjërata dhe ushtrime</w:t>
            </w:r>
          </w:p>
        </w:tc>
      </w:tr>
      <w:tr w:rsidR="00CF3061" w:rsidRPr="00114E0E" w:rsidTr="000962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25" w:type="dxa"/>
            <w:gridSpan w:val="2"/>
          </w:tcPr>
          <w:p w:rsidR="00CF3061" w:rsidRPr="00205921" w:rsidRDefault="00CF3061" w:rsidP="000962D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059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Literatura shtesë:  </w:t>
            </w:r>
          </w:p>
        </w:tc>
        <w:tc>
          <w:tcPr>
            <w:tcW w:w="6030" w:type="dxa"/>
            <w:gridSpan w:val="3"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Agnieszka Naërocka and Joanna Lamorska (2013). Determination of Food Quality by Using Spectroscopic Methods, Advances in Agrophysical Research, Prof. Stanisłaë Grundas (Ed.), ISBN: 978-953-51-1184-9, InTech, DOI: 10.5772/52722. Available from: </w:t>
            </w:r>
            <w:hyperlink r:id="rId4" w:history="1">
              <w:r w:rsidRPr="00114E0E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http://ëëë.intechopen.com/books/advances-in-agrophysical-research/determination-of-food-quality-by-using-spectroscopic-methods</w:t>
              </w:r>
            </w:hyperlink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Kapituj të zgjedhuar nga:</w:t>
            </w:r>
          </w:p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 w:eastAsia="sq-AL"/>
              </w:rPr>
              <w:t>Pomeranz Y., Meloan, C. E., 1994. Food Analysis, third edition.Chapman and Hall. Neë York, 778s.</w:t>
            </w:r>
          </w:p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 w:eastAsia="sq-AL"/>
              </w:rPr>
              <w:t>Skoog, D. A., Holler, F. J., Nieman, T. A., 1998. Principles of Instrumental Analysis, fifth edition. Saunders Colege Publishing. Philadelphia, 849s.</w:t>
            </w:r>
          </w:p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Skoog, D. A., </w:t>
            </w:r>
            <w:r>
              <w:rPr>
                <w:rFonts w:ascii="Times New Roman" w:hAnsi="Times New Roman"/>
                <w:sz w:val="24"/>
                <w:szCs w:val="24"/>
                <w:lang w:val="sq-AL" w:eastAsia="sq-AL"/>
              </w:rPr>
              <w:t>Ë</w:t>
            </w:r>
            <w:r w:rsidRPr="00114E0E">
              <w:rPr>
                <w:rFonts w:ascii="Times New Roman" w:hAnsi="Times New Roman"/>
                <w:sz w:val="24"/>
                <w:szCs w:val="24"/>
                <w:lang w:val="sq-AL" w:eastAsia="sq-AL"/>
              </w:rPr>
              <w:t>est, D. M., Holler, F.J., Crouch, S. R., 2004. Fundamentals of Analytical Chemistry. Thomson Brooks Cole. 1051s.</w:t>
            </w:r>
          </w:p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 w:eastAsia="sq-AL"/>
              </w:rPr>
              <w:t>Dickinson, E.(ed), 1995. Ne</w:t>
            </w:r>
            <w:r>
              <w:rPr>
                <w:rFonts w:ascii="Times New Roman" w:hAnsi="Times New Roman"/>
                <w:sz w:val="24"/>
                <w:szCs w:val="24"/>
                <w:lang w:val="sq-AL" w:eastAsia="sq-AL"/>
              </w:rPr>
              <w:t>ë</w:t>
            </w:r>
            <w:r w:rsidRPr="00114E0E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Physico-chemical Techniques for the Characterization of Complex Food Systems. Chapman and Hall. London, 356 s.</w:t>
            </w:r>
          </w:p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 w:eastAsia="sq-AL"/>
              </w:rPr>
              <w:t>Ë</w:t>
            </w:r>
            <w:r w:rsidRPr="00114E0E">
              <w:rPr>
                <w:rFonts w:ascii="Times New Roman" w:hAnsi="Times New Roman"/>
                <w:sz w:val="24"/>
                <w:szCs w:val="24"/>
                <w:lang w:val="sq-AL" w:eastAsia="sq-AL"/>
              </w:rPr>
              <w:t>ilson, R. H. (ed), 1994. Spectroscopic Techniques for Food Analysis. VCH Publishers, Inc. Ne</w:t>
            </w:r>
            <w:r>
              <w:rPr>
                <w:rFonts w:ascii="Times New Roman" w:hAnsi="Times New Roman"/>
                <w:sz w:val="24"/>
                <w:szCs w:val="24"/>
                <w:lang w:val="sq-AL" w:eastAsia="sq-AL"/>
              </w:rPr>
              <w:t>ë</w:t>
            </w:r>
            <w:r w:rsidRPr="00114E0E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York, 245 s.</w:t>
            </w:r>
          </w:p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 w:eastAsia="sq-AL"/>
              </w:rPr>
              <w:t>Rao, M. A., Rizvi, S. S. H., Datta, A. K., 2005. Engineering Properties of Foods, 3rd ed. CRC Press, Ne</w:t>
            </w:r>
            <w:r>
              <w:rPr>
                <w:rFonts w:ascii="Times New Roman" w:hAnsi="Times New Roman"/>
                <w:sz w:val="24"/>
                <w:szCs w:val="24"/>
                <w:lang w:val="sq-AL" w:eastAsia="sq-AL"/>
              </w:rPr>
              <w:t>ë</w:t>
            </w:r>
            <w:r w:rsidRPr="00114E0E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York, 896 s.</w:t>
            </w:r>
          </w:p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 w:eastAsia="sq-AL"/>
              </w:rPr>
              <w:t>Rudan Tasič D., Klofutar, 2007. Fizikalno kemijske metode v živilstvu. Univerza v Ljubljani, Biotehniška fakulteta.</w:t>
            </w:r>
          </w:p>
        </w:tc>
      </w:tr>
    </w:tbl>
    <w:p w:rsidR="00CF3061" w:rsidRPr="00114E0E" w:rsidRDefault="00CF3061" w:rsidP="00CF3061">
      <w:pPr>
        <w:spacing w:after="0"/>
        <w:rPr>
          <w:rFonts w:ascii="Times New Roman" w:hAnsi="Times New Roman"/>
          <w:vanish/>
          <w:sz w:val="24"/>
          <w:szCs w:val="24"/>
          <w:lang w:val="sq-AL"/>
        </w:rPr>
      </w:pPr>
    </w:p>
    <w:tbl>
      <w:tblPr>
        <w:tblW w:w="95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0"/>
        <w:gridCol w:w="6930"/>
      </w:tblGrid>
      <w:tr w:rsidR="00CF3061" w:rsidRPr="00114E0E" w:rsidTr="000962D2">
        <w:tc>
          <w:tcPr>
            <w:tcW w:w="2610" w:type="dxa"/>
            <w:shd w:val="clear" w:color="auto" w:fill="auto"/>
            <w:vAlign w:val="center"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parë:</w:t>
            </w:r>
          </w:p>
        </w:tc>
        <w:tc>
          <w:tcPr>
            <w:tcW w:w="6930" w:type="dxa"/>
            <w:shd w:val="clear" w:color="auto" w:fill="auto"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vanish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 w:eastAsia="sq-AL"/>
              </w:rPr>
              <w:t>Rishiqim i metodave bazike për kontrollin e ushqimeve</w:t>
            </w:r>
            <w:r w:rsidRPr="00114E0E">
              <w:rPr>
                <w:rFonts w:ascii="Times New Roman" w:hAnsi="Times New Roman"/>
                <w:vanish/>
                <w:sz w:val="24"/>
                <w:szCs w:val="24"/>
                <w:lang w:val="sq-AL"/>
              </w:rPr>
              <w:t>Shqyrtimi i metodave dhe kritereve bazë të kontrollit të ushqimeve.</w:t>
            </w:r>
          </w:p>
        </w:tc>
      </w:tr>
      <w:tr w:rsidR="00CF3061" w:rsidRPr="00114E0E" w:rsidTr="000962D2">
        <w:tc>
          <w:tcPr>
            <w:tcW w:w="2610" w:type="dxa"/>
            <w:shd w:val="clear" w:color="auto" w:fill="auto"/>
            <w:vAlign w:val="center"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dytë:</w:t>
            </w:r>
          </w:p>
        </w:tc>
        <w:tc>
          <w:tcPr>
            <w:tcW w:w="6930" w:type="dxa"/>
            <w:shd w:val="clear" w:color="auto" w:fill="auto"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vanish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 w:eastAsia="sq-AL"/>
              </w:rPr>
              <w:t>Hyrje në metodat fiziko-kimike të analizave në shkencën e ushqimit</w:t>
            </w:r>
            <w:r w:rsidRPr="00114E0E">
              <w:rPr>
                <w:rFonts w:ascii="Times New Roman" w:hAnsi="Times New Roman"/>
                <w:vanish/>
                <w:sz w:val="24"/>
                <w:szCs w:val="24"/>
                <w:lang w:val="sq-AL"/>
              </w:rPr>
              <w:t xml:space="preserve"> Hyrje në metodat fiziko-kimike të analizës në shkencën e ushqimit</w:t>
            </w:r>
          </w:p>
        </w:tc>
      </w:tr>
      <w:tr w:rsidR="00CF3061" w:rsidRPr="00114E0E" w:rsidTr="000962D2">
        <w:tc>
          <w:tcPr>
            <w:tcW w:w="2610" w:type="dxa"/>
            <w:shd w:val="clear" w:color="auto" w:fill="auto"/>
            <w:vAlign w:val="center"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tretë</w:t>
            </w: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:</w:t>
            </w:r>
          </w:p>
        </w:tc>
        <w:tc>
          <w:tcPr>
            <w:tcW w:w="6930" w:type="dxa"/>
            <w:shd w:val="clear" w:color="auto" w:fill="auto"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vanish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 w:eastAsia="sq-AL"/>
              </w:rPr>
              <w:t>Densimetria. Densiteti i prodhimeve të ngurta, lëngjeve dhe përzierjeve të lëngëta. Aparaturat. Aplikimi.</w:t>
            </w:r>
            <w:r w:rsidRPr="00114E0E">
              <w:rPr>
                <w:rFonts w:ascii="Times New Roman" w:hAnsi="Times New Roman"/>
                <w:vanish/>
                <w:sz w:val="24"/>
                <w:szCs w:val="24"/>
                <w:lang w:val="sq-AL"/>
              </w:rPr>
              <w:t xml:space="preserve"> Densimetria. Dendësia e lëndëve të ngurta, lëngjeve dhe përzierjeve të lëngshme. Pajisjet dhe fushat e zbatimit.</w:t>
            </w:r>
          </w:p>
        </w:tc>
      </w:tr>
      <w:tr w:rsidR="00CF3061" w:rsidRPr="00114E0E" w:rsidTr="000962D2">
        <w:tc>
          <w:tcPr>
            <w:tcW w:w="2610" w:type="dxa"/>
            <w:shd w:val="clear" w:color="auto" w:fill="auto"/>
            <w:vAlign w:val="center"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katërt:</w:t>
            </w:r>
          </w:p>
        </w:tc>
        <w:tc>
          <w:tcPr>
            <w:tcW w:w="6930" w:type="dxa"/>
            <w:shd w:val="clear" w:color="auto" w:fill="auto"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vanish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 w:eastAsia="sq-AL"/>
              </w:rPr>
              <w:t>Refraktometria. Indeksi I refraksionit të supstancave të pastra dhe përzierjeve. Refraktometrat. Refraktometria diferenciale. Interferometria. Aplikimi.</w:t>
            </w:r>
            <w:r w:rsidRPr="00114E0E">
              <w:rPr>
                <w:rFonts w:ascii="Times New Roman" w:hAnsi="Times New Roman"/>
                <w:vanish/>
                <w:sz w:val="24"/>
                <w:szCs w:val="24"/>
                <w:lang w:val="sq-AL"/>
              </w:rPr>
              <w:t>Refraktometria. Indeksi thyes i substancave dhe përzierjeve të pastra. Refraktometrat. Refrakometrat diferencial. Interferometria. Zbatimi.</w:t>
            </w:r>
          </w:p>
        </w:tc>
      </w:tr>
      <w:tr w:rsidR="00CF3061" w:rsidRPr="00114E0E" w:rsidTr="000962D2">
        <w:tc>
          <w:tcPr>
            <w:tcW w:w="2610" w:type="dxa"/>
            <w:shd w:val="clear" w:color="auto" w:fill="auto"/>
            <w:vAlign w:val="center"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pestë:</w:t>
            </w:r>
          </w:p>
        </w:tc>
        <w:tc>
          <w:tcPr>
            <w:tcW w:w="6930" w:type="dxa"/>
            <w:shd w:val="clear" w:color="auto" w:fill="auto"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vanish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 w:eastAsia="sq-AL"/>
              </w:rPr>
              <w:t>Polarimetria. Polarimetrat. Efekti i këndit të dritës planare të polarizuar. Aplikimi.</w:t>
            </w:r>
            <w:r w:rsidRPr="00114E0E">
              <w:rPr>
                <w:rFonts w:ascii="Times New Roman" w:hAnsi="Times New Roman"/>
                <w:vanish/>
                <w:sz w:val="24"/>
                <w:szCs w:val="24"/>
                <w:lang w:val="sq-AL"/>
              </w:rPr>
              <w:t xml:space="preserve"> Polarimetria. Polarimetrat. Efektet në këndin e dritës së polarizuar planare. Zbatimi</w:t>
            </w:r>
          </w:p>
        </w:tc>
      </w:tr>
      <w:tr w:rsidR="00CF3061" w:rsidRPr="00114E0E" w:rsidTr="000962D2">
        <w:tc>
          <w:tcPr>
            <w:tcW w:w="2610" w:type="dxa"/>
            <w:shd w:val="clear" w:color="auto" w:fill="auto"/>
            <w:vAlign w:val="center"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gjashtë</w:t>
            </w: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:</w:t>
            </w:r>
          </w:p>
        </w:tc>
        <w:tc>
          <w:tcPr>
            <w:tcW w:w="6930" w:type="dxa"/>
            <w:shd w:val="clear" w:color="auto" w:fill="auto"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vanish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 w:eastAsia="sq-AL"/>
              </w:rPr>
              <w:t>Reologjia. Lëngjet viskoze dhe solucionet. Metodat e matjes. Aplikimi në industrinë ushqimore.</w:t>
            </w:r>
            <w:r w:rsidRPr="00114E0E">
              <w:rPr>
                <w:rFonts w:ascii="Times New Roman" w:hAnsi="Times New Roman"/>
                <w:vanish/>
                <w:sz w:val="24"/>
                <w:szCs w:val="24"/>
                <w:lang w:val="sq-AL"/>
              </w:rPr>
              <w:t>Rheologjia. Viskoziteti i lëngjeve tretësirave. Metodat e matjes. Zbatimi në Teknologjinë Ushqimore.</w:t>
            </w:r>
          </w:p>
        </w:tc>
      </w:tr>
      <w:tr w:rsidR="00CF3061" w:rsidRPr="00114E0E" w:rsidTr="000962D2">
        <w:tc>
          <w:tcPr>
            <w:tcW w:w="2610" w:type="dxa"/>
            <w:shd w:val="clear" w:color="auto" w:fill="auto"/>
            <w:vAlign w:val="center"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shtatë:</w:t>
            </w:r>
          </w:p>
        </w:tc>
        <w:tc>
          <w:tcPr>
            <w:tcW w:w="6930" w:type="dxa"/>
            <w:shd w:val="clear" w:color="auto" w:fill="auto"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 w:eastAsia="sq-AL"/>
              </w:rPr>
              <w:t>Tensioni sipërfaqësor. Lëngjet dhe solucionet. Metodat e matjes. Aplikimi në industrinë ushqimore.</w:t>
            </w:r>
          </w:p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b/>
                <w:vanish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Vlerësimi i parë.</w:t>
            </w:r>
            <w:r w:rsidRPr="00114E0E">
              <w:rPr>
                <w:rFonts w:ascii="Times New Roman" w:hAnsi="Times New Roman"/>
                <w:b/>
                <w:vanish/>
                <w:sz w:val="24"/>
                <w:szCs w:val="24"/>
                <w:lang w:val="sq-AL"/>
              </w:rPr>
              <w:t xml:space="preserve"> Tensioni sipërfaqësor. Lëngjet dhe tretësirat. Metodat e matjes. Zbatimi në Teknologjinë Ushqimore. </w:t>
            </w:r>
          </w:p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b/>
                <w:vanish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vanish/>
                <w:sz w:val="24"/>
                <w:szCs w:val="24"/>
                <w:lang w:val="sq-AL"/>
              </w:rPr>
              <w:t>Vlerësimi i parë</w:t>
            </w:r>
          </w:p>
        </w:tc>
      </w:tr>
      <w:tr w:rsidR="00CF3061" w:rsidRPr="00114E0E" w:rsidTr="000962D2">
        <w:tc>
          <w:tcPr>
            <w:tcW w:w="2610" w:type="dxa"/>
            <w:shd w:val="clear" w:color="auto" w:fill="auto"/>
            <w:vAlign w:val="center"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lastRenderedPageBreak/>
              <w:t>Java e tetë:</w:t>
            </w:r>
          </w:p>
        </w:tc>
        <w:tc>
          <w:tcPr>
            <w:tcW w:w="6930" w:type="dxa"/>
            <w:shd w:val="clear" w:color="auto" w:fill="auto"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vanish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Aktiviteti ujor. Absorbimi i ujit në sipërfaqe të ngurtë. Adsorbimi izoterm. Termodinamika e absorbimit të gazrave dhe avujve. Matja e lagështisë relative dhe aktivitetit ujor.</w:t>
            </w:r>
            <w:r w:rsidRPr="00114E0E">
              <w:rPr>
                <w:rFonts w:ascii="Times New Roman" w:hAnsi="Times New Roman"/>
                <w:vanish/>
                <w:sz w:val="24"/>
                <w:szCs w:val="24"/>
                <w:lang w:val="sq-AL"/>
              </w:rPr>
              <w:t>Aktiviteti i ujit. Adsorbimi i ujit në sipërfaqe të ngurta. Isotermat e adsorbimit. Termodinamika e adsorbimit të gazrave apo avujve. Matja e lagështisë relative dhe aktivitetit të ujit.</w:t>
            </w:r>
          </w:p>
        </w:tc>
      </w:tr>
      <w:tr w:rsidR="00CF3061" w:rsidRPr="00114E0E" w:rsidTr="000962D2">
        <w:tc>
          <w:tcPr>
            <w:tcW w:w="2610" w:type="dxa"/>
            <w:shd w:val="clear" w:color="auto" w:fill="auto"/>
            <w:vAlign w:val="center"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nëntë:</w:t>
            </w:r>
          </w:p>
        </w:tc>
        <w:tc>
          <w:tcPr>
            <w:tcW w:w="6930" w:type="dxa"/>
            <w:shd w:val="clear" w:color="auto" w:fill="auto"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vanish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 w:eastAsia="sq-AL"/>
              </w:rPr>
              <w:t>Potenciometria. Elektrodat  referente. Elektrodat indikator. Titrimi potenciometrik. Metodat për determinimin e pikës përfundimtare të titrimit. Aplikimi në teknologjinë ushqimore.</w:t>
            </w:r>
            <w:r w:rsidRPr="00114E0E">
              <w:rPr>
                <w:rFonts w:ascii="Times New Roman" w:hAnsi="Times New Roman"/>
                <w:vanish/>
                <w:sz w:val="24"/>
                <w:szCs w:val="24"/>
                <w:lang w:val="sq-AL"/>
              </w:rPr>
              <w:t>Potenciometria. Electroda referente. Elektroda indikatore (Treguese). Titrimi Potenciometrik. Metodat për përcaktimin pikës së fundit të titrimit. Zbatimi në Teknologjinë Ushqimore.</w:t>
            </w:r>
          </w:p>
        </w:tc>
      </w:tr>
      <w:tr w:rsidR="00CF3061" w:rsidRPr="00114E0E" w:rsidTr="000962D2">
        <w:tc>
          <w:tcPr>
            <w:tcW w:w="2610" w:type="dxa"/>
            <w:shd w:val="clear" w:color="auto" w:fill="auto"/>
            <w:vAlign w:val="center"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dhjetë:</w:t>
            </w:r>
          </w:p>
        </w:tc>
        <w:tc>
          <w:tcPr>
            <w:tcW w:w="6930" w:type="dxa"/>
            <w:shd w:val="clear" w:color="auto" w:fill="auto"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vanish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 w:eastAsia="sq-AL"/>
              </w:rPr>
              <w:t>Konduktometria. Aplikimi në teknologjinë ushqimore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  <w:r w:rsidRPr="00114E0E">
              <w:rPr>
                <w:rFonts w:ascii="Times New Roman" w:hAnsi="Times New Roman"/>
                <w:vanish/>
                <w:sz w:val="24"/>
                <w:szCs w:val="24"/>
                <w:lang w:val="sq-AL"/>
              </w:rPr>
              <w:t>Konduktometria. Zbatimi në Teknologjinë Ushqimore.</w:t>
            </w:r>
          </w:p>
        </w:tc>
      </w:tr>
      <w:tr w:rsidR="00CF3061" w:rsidRPr="00114E0E" w:rsidTr="000962D2">
        <w:tc>
          <w:tcPr>
            <w:tcW w:w="2610" w:type="dxa"/>
            <w:shd w:val="clear" w:color="auto" w:fill="auto"/>
            <w:vAlign w:val="center"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njëmbedhjetë</w:t>
            </w: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:</w:t>
            </w:r>
          </w:p>
        </w:tc>
        <w:tc>
          <w:tcPr>
            <w:tcW w:w="6930" w:type="dxa"/>
            <w:shd w:val="clear" w:color="auto" w:fill="auto"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vanish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Metodat e spektroskopisë molekulare (UV, V, IR). Analizat kuantitative (UV, V,). Analizat kualitative. Spektrometrat. Interpretimi i spektrit. </w:t>
            </w:r>
            <w:r w:rsidRPr="00114E0E">
              <w:rPr>
                <w:rFonts w:ascii="Times New Roman" w:hAnsi="Times New Roman"/>
                <w:vanish/>
                <w:sz w:val="24"/>
                <w:szCs w:val="24"/>
                <w:lang w:val="sq-AL"/>
              </w:rPr>
              <w:t>Metodat e spectroskopisë molekulare (UV, V, IR). . Analiza cilësore. Spectrometrat. Interpretimi i spektrit.</w:t>
            </w:r>
          </w:p>
        </w:tc>
      </w:tr>
      <w:tr w:rsidR="00CF3061" w:rsidRPr="00114E0E" w:rsidTr="000962D2">
        <w:tc>
          <w:tcPr>
            <w:tcW w:w="2610" w:type="dxa"/>
            <w:shd w:val="clear" w:color="auto" w:fill="auto"/>
            <w:vAlign w:val="center"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dymbëdhjetë</w:t>
            </w: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:  </w:t>
            </w:r>
          </w:p>
        </w:tc>
        <w:tc>
          <w:tcPr>
            <w:tcW w:w="6930" w:type="dxa"/>
            <w:shd w:val="clear" w:color="auto" w:fill="auto"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vanish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 w:eastAsia="sq-AL"/>
              </w:rPr>
              <w:t>Teknikat e reflektimit IR. Aplikimi.</w:t>
            </w:r>
            <w:r w:rsidRPr="00114E0E">
              <w:rPr>
                <w:rFonts w:ascii="Times New Roman" w:hAnsi="Times New Roman"/>
                <w:vanish/>
                <w:sz w:val="24"/>
                <w:szCs w:val="24"/>
                <w:lang w:val="sq-AL"/>
              </w:rPr>
              <w:t>Teknikat e IR reflectancës. Zbatimet.</w:t>
            </w:r>
          </w:p>
        </w:tc>
      </w:tr>
      <w:tr w:rsidR="00CF3061" w:rsidRPr="00114E0E" w:rsidTr="000962D2">
        <w:tc>
          <w:tcPr>
            <w:tcW w:w="2610" w:type="dxa"/>
            <w:shd w:val="clear" w:color="auto" w:fill="auto"/>
            <w:vAlign w:val="center"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trembëdhjetë</w:t>
            </w: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:    </w:t>
            </w:r>
          </w:p>
        </w:tc>
        <w:tc>
          <w:tcPr>
            <w:tcW w:w="6930" w:type="dxa"/>
            <w:shd w:val="clear" w:color="auto" w:fill="auto"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vanish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 w:eastAsia="sq-AL"/>
              </w:rPr>
              <w:t>Spektrometria në masë. Mas spektrometrat. Burimet e joneve. Interpretimi i spektrit. Aplikimi në teknologjinë ushqimore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  <w:r w:rsidRPr="00114E0E">
              <w:rPr>
                <w:rFonts w:ascii="Times New Roman" w:hAnsi="Times New Roman"/>
                <w:vanish/>
                <w:sz w:val="24"/>
                <w:szCs w:val="24"/>
                <w:lang w:val="sq-AL"/>
              </w:rPr>
              <w:t>Spektrometria në Masë. Spektrometrat. Burimet e joneve. Interpretimi i spectrit. Zbatimet në Teknologjinë Ushqimore.</w:t>
            </w:r>
          </w:p>
        </w:tc>
      </w:tr>
      <w:tr w:rsidR="00CF3061" w:rsidRPr="00114E0E" w:rsidTr="000962D2">
        <w:tc>
          <w:tcPr>
            <w:tcW w:w="2610" w:type="dxa"/>
            <w:shd w:val="clear" w:color="auto" w:fill="auto"/>
            <w:vAlign w:val="center"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katërmbëdhjetë</w:t>
            </w: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:  </w:t>
            </w:r>
          </w:p>
        </w:tc>
        <w:tc>
          <w:tcPr>
            <w:tcW w:w="6930" w:type="dxa"/>
            <w:shd w:val="clear" w:color="auto" w:fill="auto"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vanish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 w:eastAsia="sq-AL"/>
              </w:rPr>
              <w:t>Kolorimetria. Titrimi termometrik. Analizat termale diferenciale. Aplikimi i analizave termokimike në teknologjinë ushqimore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  <w:r w:rsidRPr="00114E0E">
              <w:rPr>
                <w:rFonts w:ascii="Times New Roman" w:hAnsi="Times New Roman"/>
                <w:vanish/>
                <w:sz w:val="24"/>
                <w:szCs w:val="24"/>
                <w:lang w:val="sq-AL"/>
              </w:rPr>
              <w:t>Kalorimetria.Ttitrimi Termometrik. Analiza diferenciale termike. Zbatimet e analizës termokimike në industrinë ushqimore.</w:t>
            </w:r>
          </w:p>
        </w:tc>
      </w:tr>
      <w:tr w:rsidR="00CF3061" w:rsidRPr="00114E0E" w:rsidTr="000962D2">
        <w:tc>
          <w:tcPr>
            <w:tcW w:w="2610" w:type="dxa"/>
            <w:shd w:val="clear" w:color="auto" w:fill="auto"/>
            <w:vAlign w:val="center"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pesëmbëdhjetë</w:t>
            </w: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:   </w:t>
            </w:r>
          </w:p>
        </w:tc>
        <w:tc>
          <w:tcPr>
            <w:tcW w:w="6930" w:type="dxa"/>
            <w:shd w:val="clear" w:color="auto" w:fill="auto"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 w:eastAsia="sq-AL"/>
              </w:rPr>
              <w:t>Vizitë tereni në laboratorin e akredituar të ushqimit.</w:t>
            </w:r>
          </w:p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b/>
                <w:vanish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Vlerësimi i dytë.</w:t>
            </w:r>
            <w:r w:rsidRPr="00114E0E">
              <w:rPr>
                <w:rFonts w:ascii="Times New Roman" w:hAnsi="Times New Roman"/>
                <w:b/>
                <w:vanish/>
                <w:sz w:val="24"/>
                <w:szCs w:val="24"/>
                <w:lang w:val="sq-AL"/>
              </w:rPr>
              <w:t xml:space="preserve"> Vizita e ndonjë Laboratori të Akredituar për ushqim.</w:t>
            </w:r>
          </w:p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b/>
                <w:vanish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vanish/>
                <w:sz w:val="24"/>
                <w:szCs w:val="24"/>
                <w:lang w:val="sq-AL"/>
              </w:rPr>
              <w:t>Vlerësimi i dytë</w:t>
            </w:r>
          </w:p>
        </w:tc>
      </w:tr>
      <w:tr w:rsidR="00CF3061" w:rsidRPr="00114E0E" w:rsidTr="000962D2">
        <w:tc>
          <w:tcPr>
            <w:tcW w:w="9540" w:type="dxa"/>
            <w:gridSpan w:val="2"/>
            <w:shd w:val="clear" w:color="auto" w:fill="B8CCE4"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Politikat akademike dhe rregullat e mirësjelljes:</w:t>
            </w:r>
          </w:p>
        </w:tc>
      </w:tr>
      <w:tr w:rsidR="00CF3061" w:rsidRPr="00114E0E" w:rsidTr="000962D2">
        <w:trPr>
          <w:trHeight w:val="1088"/>
        </w:trPr>
        <w:tc>
          <w:tcPr>
            <w:tcW w:w="9540" w:type="dxa"/>
            <w:gridSpan w:val="2"/>
          </w:tcPr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Studentët janë të obliguar të përcjellin rregullisht ligjëratat dhe ushtrimet. Me më shumë se tri mungesa të paarsyetuara në ushtrime studentit nuk do ti vërtetohet vijimi i rregullt (mund të mos i lejohet hyrja në provim). Gjatë orëve të ligjëratave, ushtrimeve laboratorike dhe praktike si dhe punëve në teren, studentët janë të obliguar të respektojnë rregullat e përgjithshme të mirësjelljes akademike (hyrja me kohë në mësim, mbajtja e qetësisë, ç’kyçja e telefonave mobil). </w:t>
            </w:r>
          </w:p>
          <w:p w:rsidR="00CF3061" w:rsidRPr="00114E0E" w:rsidRDefault="00CF3061" w:rsidP="000962D2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Vërejtje: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Për shkak të pranisë së lëndëve të rrezikshme në laborator, kërkohet respektimi i masave të sigurisë (përdorimi i veshmbathjes përkatëse).</w:t>
            </w:r>
          </w:p>
        </w:tc>
      </w:tr>
    </w:tbl>
    <w:p w:rsidR="00CF3061" w:rsidRPr="00114E0E" w:rsidRDefault="00CF3061" w:rsidP="00CF3061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</w:p>
    <w:p w:rsidR="002D4B5D" w:rsidRDefault="002D4B5D">
      <w:bookmarkStart w:id="0" w:name="_GoBack"/>
      <w:bookmarkEnd w:id="0"/>
    </w:p>
    <w:sectPr w:rsidR="002D4B5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3F6"/>
    <w:rsid w:val="002D4B5D"/>
    <w:rsid w:val="009663F6"/>
    <w:rsid w:val="00CF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92A240-2DC1-4537-97C0-30EF7ABAF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061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F30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techopen.com/books/advances-in-agrophysical-research/determination-of-food-quality-by-using-spectroscopic-metho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1347</Words>
  <Characters>7679</Characters>
  <Application>Microsoft Office Word</Application>
  <DocSecurity>0</DocSecurity>
  <Lines>63</Lines>
  <Paragraphs>18</Paragraphs>
  <ScaleCrop>false</ScaleCrop>
  <Company>Microsoft</Company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Aebenita Hasani</dc:creator>
  <cp:keywords/>
  <dc:description/>
  <cp:lastModifiedBy>Aebenita Hasani</cp:lastModifiedBy>
  <cp:revision>2</cp:revision>
  <dcterms:created xsi:type="dcterms:W3CDTF">2020-03-03T21:49:00Z</dcterms:created>
  <dcterms:modified xsi:type="dcterms:W3CDTF">2020-03-03T21:49:00Z</dcterms:modified>
</cp:coreProperties>
</file>