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F7AA5" w14:textId="77777777" w:rsidR="003E3235" w:rsidRPr="00D00A8F" w:rsidRDefault="00D00A8F" w:rsidP="003E3235">
      <w:pPr>
        <w:rPr>
          <w:b/>
          <w:sz w:val="28"/>
          <w:szCs w:val="28"/>
          <w:u w:val="single"/>
        </w:rPr>
      </w:pPr>
      <w:r w:rsidRPr="00D00A8F">
        <w:rPr>
          <w:b/>
          <w:sz w:val="28"/>
          <w:szCs w:val="28"/>
          <w:u w:val="single"/>
        </w:rPr>
        <w:t>SY</w:t>
      </w:r>
      <w:r w:rsidR="003E3235" w:rsidRPr="00D00A8F">
        <w:rPr>
          <w:b/>
          <w:sz w:val="28"/>
          <w:szCs w:val="28"/>
          <w:u w:val="single"/>
        </w:rPr>
        <w:t>LLABUS</w:t>
      </w:r>
      <w:r w:rsidR="002D347A" w:rsidRPr="00D00A8F">
        <w:rPr>
          <w:b/>
          <w:sz w:val="28"/>
          <w:szCs w:val="28"/>
          <w:u w:val="single"/>
        </w:rPr>
        <w:t xml:space="preserve">: </w:t>
      </w:r>
      <w:proofErr w:type="spellStart"/>
      <w:r w:rsidR="002D347A" w:rsidRPr="00D00A8F">
        <w:rPr>
          <w:b/>
          <w:sz w:val="28"/>
          <w:szCs w:val="28"/>
          <w:u w:val="single"/>
        </w:rPr>
        <w:t>Instrumentet</w:t>
      </w:r>
      <w:proofErr w:type="spellEnd"/>
      <w:r w:rsidR="002D347A" w:rsidRPr="00D00A8F">
        <w:rPr>
          <w:b/>
          <w:sz w:val="28"/>
          <w:szCs w:val="28"/>
          <w:u w:val="single"/>
        </w:rPr>
        <w:t xml:space="preserve"> derivative</w:t>
      </w:r>
    </w:p>
    <w:p w14:paraId="0620F764" w14:textId="77777777" w:rsidR="003E3235" w:rsidRPr="00D00A8F" w:rsidRDefault="003E3235" w:rsidP="003E3235"/>
    <w:tbl>
      <w:tblPr>
        <w:tblW w:w="14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  <w:gridCol w:w="2044"/>
        <w:gridCol w:w="2044"/>
        <w:gridCol w:w="2044"/>
      </w:tblGrid>
      <w:tr w:rsidR="003E3235" w:rsidRPr="00D00A8F" w14:paraId="0228D337" w14:textId="77777777" w:rsidTr="00511174">
        <w:trPr>
          <w:gridAfter w:val="3"/>
          <w:wAfter w:w="6132" w:type="dxa"/>
        </w:trPr>
        <w:tc>
          <w:tcPr>
            <w:tcW w:w="8856" w:type="dxa"/>
            <w:gridSpan w:val="4"/>
            <w:shd w:val="clear" w:color="auto" w:fill="B8CCE4"/>
          </w:tcPr>
          <w:p w14:paraId="39BF7CF0" w14:textId="77777777" w:rsidR="003E3235" w:rsidRPr="00D00A8F" w:rsidRDefault="003E3235" w:rsidP="00511174">
            <w:pPr>
              <w:pStyle w:val="NoSpacing"/>
              <w:rPr>
                <w:b/>
              </w:rPr>
            </w:pPr>
            <w:proofErr w:type="spellStart"/>
            <w:r w:rsidRPr="00D00A8F">
              <w:rPr>
                <w:b/>
              </w:rPr>
              <w:t>Informata</w:t>
            </w:r>
            <w:proofErr w:type="spellEnd"/>
            <w:r w:rsidRPr="00D00A8F">
              <w:rPr>
                <w:b/>
              </w:rPr>
              <w:t xml:space="preserve"> </w:t>
            </w:r>
            <w:proofErr w:type="spellStart"/>
            <w:r w:rsidRPr="00D00A8F">
              <w:rPr>
                <w:b/>
              </w:rPr>
              <w:t>bazike</w:t>
            </w:r>
            <w:proofErr w:type="spellEnd"/>
            <w:r w:rsidRPr="00D00A8F">
              <w:rPr>
                <w:b/>
              </w:rPr>
              <w:t xml:space="preserve"> </w:t>
            </w:r>
            <w:proofErr w:type="spellStart"/>
            <w:r w:rsidRPr="00D00A8F">
              <w:rPr>
                <w:b/>
              </w:rPr>
              <w:t>për</w:t>
            </w:r>
            <w:proofErr w:type="spellEnd"/>
            <w:r w:rsidRPr="00D00A8F">
              <w:rPr>
                <w:b/>
              </w:rPr>
              <w:t xml:space="preserve"> </w:t>
            </w:r>
            <w:proofErr w:type="spellStart"/>
            <w:r w:rsidRPr="00D00A8F">
              <w:rPr>
                <w:b/>
              </w:rPr>
              <w:t>lëndën</w:t>
            </w:r>
            <w:proofErr w:type="spellEnd"/>
          </w:p>
        </w:tc>
      </w:tr>
      <w:tr w:rsidR="003E3235" w:rsidRPr="00D00A8F" w14:paraId="1E5F1141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733B9827" w14:textId="77777777" w:rsidR="003E3235" w:rsidRPr="00D00A8F" w:rsidRDefault="003E3235" w:rsidP="00511174">
            <w:pPr>
              <w:pStyle w:val="NoSpacing"/>
              <w:rPr>
                <w:b/>
              </w:rPr>
            </w:pPr>
            <w:proofErr w:type="spellStart"/>
            <w:r w:rsidRPr="00D00A8F">
              <w:rPr>
                <w:b/>
              </w:rPr>
              <w:t>Njësia</w:t>
            </w:r>
            <w:proofErr w:type="spellEnd"/>
            <w:r w:rsidRPr="00D00A8F">
              <w:rPr>
                <w:b/>
              </w:rPr>
              <w:t xml:space="preserve"> </w:t>
            </w:r>
            <w:proofErr w:type="spellStart"/>
            <w:r w:rsidRPr="00D00A8F">
              <w:rPr>
                <w:b/>
              </w:rPr>
              <w:t>akademike</w:t>
            </w:r>
            <w:proofErr w:type="spellEnd"/>
            <w:r w:rsidRPr="00D00A8F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504912B2" w14:textId="77777777" w:rsidR="003E3235" w:rsidRPr="00207775" w:rsidRDefault="003E3235" w:rsidP="003E3235">
            <w:pPr>
              <w:pStyle w:val="NoSpacing"/>
              <w:rPr>
                <w:bCs/>
              </w:rPr>
            </w:pPr>
            <w:r w:rsidRPr="00207775">
              <w:rPr>
                <w:bCs/>
              </w:rPr>
              <w:t>FACULTETI EKONOMIK PRISHTINË</w:t>
            </w:r>
          </w:p>
        </w:tc>
      </w:tr>
      <w:tr w:rsidR="003E3235" w:rsidRPr="00D00A8F" w14:paraId="7A3B7825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4025B53E" w14:textId="77777777" w:rsidR="003E3235" w:rsidRPr="00D00A8F" w:rsidRDefault="003E3235" w:rsidP="00511174">
            <w:pPr>
              <w:pStyle w:val="NoSpacing"/>
              <w:rPr>
                <w:b/>
              </w:rPr>
            </w:pPr>
            <w:proofErr w:type="spellStart"/>
            <w:r w:rsidRPr="00D00A8F">
              <w:rPr>
                <w:b/>
              </w:rPr>
              <w:t>Titulli</w:t>
            </w:r>
            <w:proofErr w:type="spellEnd"/>
            <w:r w:rsidRPr="00D00A8F">
              <w:rPr>
                <w:b/>
              </w:rPr>
              <w:t xml:space="preserve"> </w:t>
            </w:r>
            <w:proofErr w:type="spellStart"/>
            <w:r w:rsidRPr="00D00A8F">
              <w:rPr>
                <w:b/>
              </w:rPr>
              <w:t>i</w:t>
            </w:r>
            <w:proofErr w:type="spellEnd"/>
            <w:r w:rsidRPr="00D00A8F">
              <w:rPr>
                <w:b/>
              </w:rPr>
              <w:t xml:space="preserve"> </w:t>
            </w:r>
            <w:proofErr w:type="spellStart"/>
            <w:r w:rsidRPr="00D00A8F">
              <w:rPr>
                <w:b/>
              </w:rPr>
              <w:t>lëndës</w:t>
            </w:r>
            <w:proofErr w:type="spellEnd"/>
            <w:r w:rsidRPr="00D00A8F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01A6E212" w14:textId="77777777" w:rsidR="003E3235" w:rsidRPr="00207775" w:rsidRDefault="00B216D9" w:rsidP="00511174">
            <w:pPr>
              <w:pStyle w:val="NoSpacing"/>
              <w:rPr>
                <w:bCs/>
              </w:rPr>
            </w:pPr>
            <w:proofErr w:type="spellStart"/>
            <w:r w:rsidRPr="00207775">
              <w:rPr>
                <w:bCs/>
              </w:rPr>
              <w:t>Instrumentet</w:t>
            </w:r>
            <w:proofErr w:type="spellEnd"/>
            <w:r w:rsidRPr="00207775">
              <w:rPr>
                <w:bCs/>
              </w:rPr>
              <w:t xml:space="preserve"> derivative</w:t>
            </w:r>
          </w:p>
        </w:tc>
      </w:tr>
      <w:tr w:rsidR="003E3235" w:rsidRPr="00D00A8F" w14:paraId="10168258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567D18B4" w14:textId="77777777" w:rsidR="003E3235" w:rsidRPr="00D00A8F" w:rsidRDefault="003E3235" w:rsidP="00511174">
            <w:pPr>
              <w:pStyle w:val="NoSpacing"/>
              <w:rPr>
                <w:b/>
              </w:rPr>
            </w:pPr>
            <w:proofErr w:type="spellStart"/>
            <w:r w:rsidRPr="00D00A8F">
              <w:rPr>
                <w:b/>
              </w:rPr>
              <w:t>Niveli</w:t>
            </w:r>
            <w:proofErr w:type="spellEnd"/>
            <w:r w:rsidRPr="00D00A8F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1829A11D" w14:textId="77777777" w:rsidR="003E3235" w:rsidRPr="00207775" w:rsidRDefault="003E3235" w:rsidP="00511174">
            <w:pPr>
              <w:pStyle w:val="NoSpacing"/>
              <w:rPr>
                <w:bCs/>
              </w:rPr>
            </w:pPr>
            <w:r w:rsidRPr="00207775">
              <w:rPr>
                <w:bCs/>
              </w:rPr>
              <w:t>Master</w:t>
            </w:r>
          </w:p>
        </w:tc>
      </w:tr>
      <w:tr w:rsidR="003E3235" w:rsidRPr="00D00A8F" w14:paraId="2D995E9D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4A933545" w14:textId="77777777" w:rsidR="003E3235" w:rsidRPr="00D00A8F" w:rsidRDefault="003E3235" w:rsidP="00511174">
            <w:pPr>
              <w:pStyle w:val="NoSpacing"/>
              <w:rPr>
                <w:b/>
              </w:rPr>
            </w:pPr>
            <w:proofErr w:type="spellStart"/>
            <w:r w:rsidRPr="00D00A8F">
              <w:rPr>
                <w:b/>
              </w:rPr>
              <w:t>Statusi</w:t>
            </w:r>
            <w:proofErr w:type="spellEnd"/>
            <w:r w:rsidRPr="00D00A8F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0C6F86F7" w14:textId="77777777" w:rsidR="003E3235" w:rsidRPr="00207775" w:rsidRDefault="003E3235" w:rsidP="00511174">
            <w:pPr>
              <w:pStyle w:val="NoSpacing"/>
              <w:rPr>
                <w:bCs/>
              </w:rPr>
            </w:pPr>
            <w:proofErr w:type="spellStart"/>
            <w:r w:rsidRPr="00207775">
              <w:rPr>
                <w:bCs/>
              </w:rPr>
              <w:t>Zgjedhore</w:t>
            </w:r>
            <w:proofErr w:type="spellEnd"/>
          </w:p>
        </w:tc>
      </w:tr>
      <w:tr w:rsidR="003E3235" w:rsidRPr="00D00A8F" w14:paraId="55B10BDE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6FCF7F4E" w14:textId="77777777" w:rsidR="003E3235" w:rsidRPr="00D00A8F" w:rsidRDefault="003E3235" w:rsidP="00511174">
            <w:pPr>
              <w:pStyle w:val="NoSpacing"/>
              <w:rPr>
                <w:b/>
              </w:rPr>
            </w:pPr>
            <w:r w:rsidRPr="00D00A8F">
              <w:rPr>
                <w:b/>
              </w:rPr>
              <w:t xml:space="preserve">Viti I </w:t>
            </w:r>
            <w:proofErr w:type="spellStart"/>
            <w:r w:rsidRPr="00D00A8F">
              <w:rPr>
                <w:b/>
              </w:rPr>
              <w:t>studimit</w:t>
            </w:r>
            <w:proofErr w:type="spellEnd"/>
            <w:r w:rsidRPr="00D00A8F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0653BE1D" w14:textId="77777777" w:rsidR="003E3235" w:rsidRPr="00207775" w:rsidRDefault="00BC05ED" w:rsidP="00511174">
            <w:pPr>
              <w:pStyle w:val="NoSpacing"/>
              <w:rPr>
                <w:bCs/>
              </w:rPr>
            </w:pPr>
            <w:r w:rsidRPr="00207775">
              <w:rPr>
                <w:bCs/>
              </w:rPr>
              <w:t>Viti II-</w:t>
            </w:r>
            <w:proofErr w:type="spellStart"/>
            <w:r w:rsidRPr="00207775">
              <w:rPr>
                <w:bCs/>
              </w:rPr>
              <w:t>të</w:t>
            </w:r>
            <w:proofErr w:type="spellEnd"/>
            <w:r w:rsidRPr="00207775">
              <w:rPr>
                <w:bCs/>
              </w:rPr>
              <w:t xml:space="preserve">, </w:t>
            </w:r>
            <w:proofErr w:type="spellStart"/>
            <w:r w:rsidRPr="00207775">
              <w:rPr>
                <w:bCs/>
              </w:rPr>
              <w:t>semstri</w:t>
            </w:r>
            <w:proofErr w:type="spellEnd"/>
            <w:r w:rsidRPr="00207775">
              <w:rPr>
                <w:bCs/>
              </w:rPr>
              <w:t xml:space="preserve"> III-</w:t>
            </w:r>
            <w:proofErr w:type="spellStart"/>
            <w:r w:rsidRPr="00207775">
              <w:rPr>
                <w:bCs/>
              </w:rPr>
              <w:t>të</w:t>
            </w:r>
            <w:proofErr w:type="spellEnd"/>
          </w:p>
        </w:tc>
      </w:tr>
      <w:tr w:rsidR="003E3235" w:rsidRPr="00D00A8F" w14:paraId="46BC3D08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0421195F" w14:textId="77777777" w:rsidR="003E3235" w:rsidRPr="00D00A8F" w:rsidRDefault="003E3235" w:rsidP="00511174">
            <w:pPr>
              <w:pStyle w:val="NoSpacing"/>
              <w:rPr>
                <w:b/>
                <w:lang w:val="it-IT"/>
              </w:rPr>
            </w:pPr>
            <w:r w:rsidRPr="00D00A8F">
              <w:rPr>
                <w:b/>
                <w:lang w:val="it-IT"/>
              </w:rPr>
              <w:t>Orët në javë</w:t>
            </w:r>
          </w:p>
        </w:tc>
        <w:tc>
          <w:tcPr>
            <w:tcW w:w="5239" w:type="dxa"/>
            <w:gridSpan w:val="3"/>
          </w:tcPr>
          <w:p w14:paraId="04D6FD33" w14:textId="77777777" w:rsidR="003E3235" w:rsidRPr="00207775" w:rsidRDefault="0086075D" w:rsidP="00511174">
            <w:pPr>
              <w:pStyle w:val="NoSpacing"/>
              <w:rPr>
                <w:bCs/>
                <w:lang w:val="it-IT"/>
              </w:rPr>
            </w:pPr>
            <w:r w:rsidRPr="00207775">
              <w:rPr>
                <w:bCs/>
                <w:lang w:val="it-IT"/>
              </w:rPr>
              <w:t>2+0</w:t>
            </w:r>
          </w:p>
        </w:tc>
      </w:tr>
      <w:tr w:rsidR="003E3235" w:rsidRPr="00D00A8F" w14:paraId="3BA9ADE0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3E7E3BE4" w14:textId="77777777" w:rsidR="003E3235" w:rsidRPr="00D00A8F" w:rsidRDefault="003E3235" w:rsidP="00511174">
            <w:pPr>
              <w:pStyle w:val="NoSpacing"/>
              <w:rPr>
                <w:b/>
              </w:rPr>
            </w:pPr>
            <w:r w:rsidRPr="00D00A8F">
              <w:rPr>
                <w:b/>
              </w:rPr>
              <w:t xml:space="preserve">Vlera </w:t>
            </w:r>
            <w:proofErr w:type="spellStart"/>
            <w:r w:rsidRPr="00D00A8F">
              <w:rPr>
                <w:b/>
              </w:rPr>
              <w:t>në</w:t>
            </w:r>
            <w:proofErr w:type="spellEnd"/>
            <w:r w:rsidRPr="00D00A8F">
              <w:rPr>
                <w:b/>
              </w:rPr>
              <w:t xml:space="preserve"> </w:t>
            </w:r>
            <w:proofErr w:type="spellStart"/>
            <w:r w:rsidRPr="00D00A8F">
              <w:rPr>
                <w:b/>
              </w:rPr>
              <w:t>kredi</w:t>
            </w:r>
            <w:proofErr w:type="spellEnd"/>
            <w:r w:rsidRPr="00D00A8F">
              <w:rPr>
                <w:b/>
              </w:rPr>
              <w:t xml:space="preserve"> – ECTS</w:t>
            </w:r>
          </w:p>
        </w:tc>
        <w:tc>
          <w:tcPr>
            <w:tcW w:w="5239" w:type="dxa"/>
            <w:gridSpan w:val="3"/>
          </w:tcPr>
          <w:p w14:paraId="0BCC6775" w14:textId="77777777" w:rsidR="003E3235" w:rsidRPr="00207775" w:rsidRDefault="003E3235" w:rsidP="00511174">
            <w:pPr>
              <w:pStyle w:val="NoSpacing"/>
              <w:rPr>
                <w:bCs/>
              </w:rPr>
            </w:pPr>
            <w:r w:rsidRPr="00207775">
              <w:rPr>
                <w:bCs/>
              </w:rPr>
              <w:t>6</w:t>
            </w:r>
            <w:r w:rsidR="00BC05ED" w:rsidRPr="00207775">
              <w:rPr>
                <w:bCs/>
              </w:rPr>
              <w:t xml:space="preserve"> ECTS</w:t>
            </w:r>
          </w:p>
        </w:tc>
      </w:tr>
      <w:tr w:rsidR="003E3235" w:rsidRPr="00D00A8F" w14:paraId="1F3F693C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778030F4" w14:textId="77777777" w:rsidR="003E3235" w:rsidRPr="00D00A8F" w:rsidRDefault="003E3235" w:rsidP="00511174">
            <w:pPr>
              <w:pStyle w:val="NoSpacing"/>
              <w:rPr>
                <w:b/>
              </w:rPr>
            </w:pPr>
            <w:r w:rsidRPr="00D00A8F">
              <w:rPr>
                <w:b/>
              </w:rPr>
              <w:t xml:space="preserve">Koha / </w:t>
            </w:r>
            <w:proofErr w:type="spellStart"/>
            <w:r w:rsidRPr="00D00A8F">
              <w:rPr>
                <w:b/>
              </w:rPr>
              <w:t>vendi</w:t>
            </w:r>
            <w:proofErr w:type="spellEnd"/>
            <w:r w:rsidRPr="00D00A8F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0BE304E4" w14:textId="77777777" w:rsidR="003E3235" w:rsidRPr="00D00A8F" w:rsidRDefault="003E3235" w:rsidP="00511174">
            <w:pPr>
              <w:pStyle w:val="NoSpacing"/>
              <w:rPr>
                <w:b/>
              </w:rPr>
            </w:pPr>
          </w:p>
        </w:tc>
      </w:tr>
      <w:tr w:rsidR="003E3235" w:rsidRPr="00D00A8F" w14:paraId="5A38A52B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5EB4E46F" w14:textId="77777777" w:rsidR="003E3235" w:rsidRPr="00D00A8F" w:rsidRDefault="003E3235" w:rsidP="00511174">
            <w:pPr>
              <w:pStyle w:val="NoSpacing"/>
              <w:rPr>
                <w:b/>
              </w:rPr>
            </w:pPr>
            <w:proofErr w:type="spellStart"/>
            <w:r w:rsidRPr="00D00A8F">
              <w:rPr>
                <w:b/>
              </w:rPr>
              <w:t>Mësimdhënësi</w:t>
            </w:r>
            <w:proofErr w:type="spellEnd"/>
            <w:r w:rsidRPr="00D00A8F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5CAC54A8" w14:textId="6AE29B8C" w:rsidR="003E3235" w:rsidRPr="00207775" w:rsidRDefault="005A7644" w:rsidP="00511174">
            <w:pPr>
              <w:pStyle w:val="NoSpacing"/>
              <w:rPr>
                <w:bCs/>
              </w:rPr>
            </w:pPr>
            <w:proofErr w:type="spellStart"/>
            <w:r w:rsidRPr="00207775">
              <w:rPr>
                <w:bCs/>
              </w:rPr>
              <w:t>Prof.Ass.Dr</w:t>
            </w:r>
            <w:proofErr w:type="spellEnd"/>
            <w:r w:rsidRPr="00207775">
              <w:rPr>
                <w:bCs/>
              </w:rPr>
              <w:t>. Albulena Shala</w:t>
            </w:r>
          </w:p>
        </w:tc>
      </w:tr>
      <w:tr w:rsidR="003E3235" w:rsidRPr="00D00A8F" w14:paraId="35352121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4A25514A" w14:textId="77777777" w:rsidR="003E3235" w:rsidRPr="00D00A8F" w:rsidRDefault="003E3235" w:rsidP="00511174">
            <w:pPr>
              <w:pStyle w:val="NoSpacing"/>
              <w:rPr>
                <w:b/>
              </w:rPr>
            </w:pPr>
            <w:proofErr w:type="spellStart"/>
            <w:r w:rsidRPr="00D00A8F">
              <w:rPr>
                <w:b/>
              </w:rPr>
              <w:t>Dtajet</w:t>
            </w:r>
            <w:proofErr w:type="spellEnd"/>
            <w:r w:rsidRPr="00D00A8F">
              <w:rPr>
                <w:b/>
              </w:rPr>
              <w:t xml:space="preserve"> </w:t>
            </w:r>
            <w:proofErr w:type="spellStart"/>
            <w:r w:rsidRPr="00D00A8F">
              <w:rPr>
                <w:b/>
              </w:rPr>
              <w:t>kontaktuese</w:t>
            </w:r>
            <w:proofErr w:type="spellEnd"/>
            <w:r w:rsidRPr="00D00A8F">
              <w:rPr>
                <w:b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14AC6897" w14:textId="1C34FF0F" w:rsidR="003E3235" w:rsidRPr="00D00A8F" w:rsidRDefault="005A7644" w:rsidP="00511174">
            <w:pPr>
              <w:pStyle w:val="NoSpacing"/>
              <w:rPr>
                <w:b/>
                <w:lang w:val="sq-AL"/>
              </w:rPr>
            </w:pPr>
            <w:hyperlink r:id="rId8" w:history="1">
              <w:r w:rsidRPr="00953EB5">
                <w:rPr>
                  <w:rStyle w:val="Hyperlink"/>
                </w:rPr>
                <w:t>albulena.shala</w:t>
              </w:r>
              <w:r w:rsidRPr="00207775">
                <w:rPr>
                  <w:rStyle w:val="Hyperlink"/>
                  <w:bCs/>
                </w:rPr>
                <w:t>@</w:t>
              </w:r>
              <w:r w:rsidRPr="00207775">
                <w:rPr>
                  <w:rStyle w:val="Hyperlink"/>
                  <w:bCs/>
                  <w:lang w:val="sq-AL"/>
                </w:rPr>
                <w:t>uni-pr.edu</w:t>
              </w:r>
            </w:hyperlink>
          </w:p>
        </w:tc>
      </w:tr>
      <w:tr w:rsidR="003E3235" w:rsidRPr="00D00A8F" w14:paraId="3078059E" w14:textId="77777777" w:rsidTr="00511174">
        <w:trPr>
          <w:gridAfter w:val="3"/>
          <w:wAfter w:w="6132" w:type="dxa"/>
        </w:trPr>
        <w:tc>
          <w:tcPr>
            <w:tcW w:w="8856" w:type="dxa"/>
            <w:gridSpan w:val="4"/>
            <w:shd w:val="clear" w:color="auto" w:fill="B8CCE4"/>
          </w:tcPr>
          <w:p w14:paraId="5244B246" w14:textId="77777777" w:rsidR="003E3235" w:rsidRPr="00D00A8F" w:rsidRDefault="003E3235" w:rsidP="00511174">
            <w:pPr>
              <w:pStyle w:val="NoSpacing"/>
            </w:pPr>
          </w:p>
        </w:tc>
      </w:tr>
      <w:tr w:rsidR="003E3235" w:rsidRPr="00D00A8F" w14:paraId="2674F676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077C3E3E" w14:textId="77777777" w:rsidR="003E3235" w:rsidRPr="00D00A8F" w:rsidRDefault="003E3235" w:rsidP="00511174">
            <w:pPr>
              <w:pStyle w:val="NoSpacing"/>
              <w:rPr>
                <w:b/>
              </w:rPr>
            </w:pPr>
            <w:proofErr w:type="spellStart"/>
            <w:r w:rsidRPr="00D00A8F">
              <w:rPr>
                <w:b/>
              </w:rPr>
              <w:t>Përshkrimi</w:t>
            </w:r>
            <w:proofErr w:type="spellEnd"/>
          </w:p>
        </w:tc>
        <w:tc>
          <w:tcPr>
            <w:tcW w:w="5239" w:type="dxa"/>
            <w:gridSpan w:val="3"/>
          </w:tcPr>
          <w:p w14:paraId="446C7AB5" w14:textId="77777777" w:rsidR="003E3235" w:rsidRPr="00D00A8F" w:rsidRDefault="003E3235" w:rsidP="00511174">
            <w:pPr>
              <w:pStyle w:val="NoSpacing"/>
            </w:pPr>
          </w:p>
          <w:p w14:paraId="10AC55B6" w14:textId="77777777" w:rsidR="003E3235" w:rsidRPr="00D00A8F" w:rsidRDefault="003E3235" w:rsidP="00511174">
            <w:pPr>
              <w:pStyle w:val="NoSpacing"/>
            </w:pPr>
            <w:proofErr w:type="spellStart"/>
            <w:r w:rsidRPr="00D00A8F">
              <w:t>Lënda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ofron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njohuri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avansuara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për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derivatet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financiare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si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një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nga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instrumentet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më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rëndësishme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menaxhimit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riskut</w:t>
            </w:r>
            <w:proofErr w:type="spellEnd"/>
          </w:p>
          <w:p w14:paraId="3E60E66F" w14:textId="77777777" w:rsidR="003E3235" w:rsidRPr="00D00A8F" w:rsidRDefault="003E3235" w:rsidP="003E3235">
            <w:pPr>
              <w:rPr>
                <w:i/>
              </w:rPr>
            </w:pPr>
          </w:p>
        </w:tc>
      </w:tr>
      <w:tr w:rsidR="003E3235" w:rsidRPr="00D00A8F" w14:paraId="0CCE69F9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701FC0F1" w14:textId="77777777" w:rsidR="003E3235" w:rsidRPr="00D00A8F" w:rsidRDefault="00E61226" w:rsidP="00511174">
            <w:pPr>
              <w:pStyle w:val="NoSpacing"/>
              <w:rPr>
                <w:b/>
              </w:rPr>
            </w:pPr>
            <w:proofErr w:type="spellStart"/>
            <w:r w:rsidRPr="00D00A8F">
              <w:rPr>
                <w:b/>
              </w:rPr>
              <w:t>Objektivat</w:t>
            </w:r>
            <w:proofErr w:type="spellEnd"/>
            <w:r w:rsidR="003E3235" w:rsidRPr="00D00A8F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0D39C09C" w14:textId="77777777" w:rsidR="003E3235" w:rsidRPr="00D00A8F" w:rsidRDefault="003E3235" w:rsidP="00511174">
            <w:pPr>
              <w:pStyle w:val="NoSpacing"/>
              <w:rPr>
                <w:i/>
              </w:rPr>
            </w:pPr>
          </w:p>
          <w:p w14:paraId="7B9ED93D" w14:textId="77777777" w:rsidR="003E3235" w:rsidRPr="00D00A8F" w:rsidRDefault="003E3235" w:rsidP="00511174">
            <w:pPr>
              <w:numPr>
                <w:ilvl w:val="0"/>
                <w:numId w:val="1"/>
              </w:numPr>
            </w:pPr>
            <w:proofErr w:type="spellStart"/>
            <w:r w:rsidRPr="00D00A8F">
              <w:t>T’u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ofrojë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studentëve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njohuri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avansuar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për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derivatet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financiare</w:t>
            </w:r>
            <w:proofErr w:type="spellEnd"/>
            <w:r w:rsidRPr="00D00A8F">
              <w:t>;</w:t>
            </w:r>
          </w:p>
          <w:p w14:paraId="1800FEAF" w14:textId="77777777" w:rsidR="003E3235" w:rsidRPr="00D00A8F" w:rsidRDefault="003E3235" w:rsidP="00511174">
            <w:pPr>
              <w:numPr>
                <w:ilvl w:val="0"/>
                <w:numId w:val="1"/>
              </w:numPr>
            </w:pP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zhvillojë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aftësitë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analitike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dhe</w:t>
            </w:r>
            <w:proofErr w:type="spellEnd"/>
            <w:r w:rsidRPr="00D00A8F">
              <w:t xml:space="preserve"> </w:t>
            </w:r>
            <w:proofErr w:type="spellStart"/>
            <w:r w:rsidR="00E61226" w:rsidRPr="00D00A8F">
              <w:t>praktike</w:t>
            </w:r>
            <w:proofErr w:type="spellEnd"/>
            <w:r w:rsidR="00E61226" w:rsidRPr="00D00A8F">
              <w:t xml:space="preserve"> </w:t>
            </w:r>
            <w:proofErr w:type="spellStart"/>
            <w:r w:rsidR="00E61226" w:rsidRPr="00D00A8F">
              <w:t>të</w:t>
            </w:r>
            <w:proofErr w:type="spellEnd"/>
            <w:r w:rsidR="00E61226" w:rsidRPr="00D00A8F">
              <w:t xml:space="preserve"> </w:t>
            </w:r>
            <w:proofErr w:type="spellStart"/>
            <w:r w:rsidR="00E61226" w:rsidRPr="00D00A8F">
              <w:t>problemeve</w:t>
            </w:r>
            <w:proofErr w:type="spellEnd"/>
            <w:r w:rsidR="00E61226" w:rsidRPr="00D00A8F">
              <w:t xml:space="preserve"> </w:t>
            </w:r>
            <w:proofErr w:type="spellStart"/>
            <w:r w:rsidR="00E61226" w:rsidRPr="00D00A8F">
              <w:t>të</w:t>
            </w:r>
            <w:proofErr w:type="spellEnd"/>
            <w:r w:rsidR="00E61226" w:rsidRPr="00D00A8F">
              <w:t xml:space="preserve"> </w:t>
            </w:r>
            <w:proofErr w:type="spellStart"/>
            <w:r w:rsidR="00E61226" w:rsidRPr="00D00A8F">
              <w:t>menaxhimit</w:t>
            </w:r>
            <w:proofErr w:type="spellEnd"/>
            <w:r w:rsidR="00E61226" w:rsidRPr="00D00A8F">
              <w:t xml:space="preserve"> </w:t>
            </w:r>
            <w:proofErr w:type="spellStart"/>
            <w:r w:rsidR="00E61226" w:rsidRPr="00D00A8F">
              <w:t>të</w:t>
            </w:r>
            <w:proofErr w:type="spellEnd"/>
            <w:r w:rsidR="00E61226" w:rsidRPr="00D00A8F">
              <w:t xml:space="preserve"> </w:t>
            </w:r>
            <w:proofErr w:type="spellStart"/>
            <w:r w:rsidR="00E61226" w:rsidRPr="00D00A8F">
              <w:t>riskut</w:t>
            </w:r>
            <w:proofErr w:type="spellEnd"/>
            <w:r w:rsidR="00E61226" w:rsidRPr="00D00A8F">
              <w:t>;</w:t>
            </w:r>
          </w:p>
          <w:p w14:paraId="79374D6C" w14:textId="77777777" w:rsidR="00E61226" w:rsidRPr="00D00A8F" w:rsidRDefault="00E61226" w:rsidP="00511174">
            <w:pPr>
              <w:numPr>
                <w:ilvl w:val="0"/>
                <w:numId w:val="1"/>
              </w:numPr>
            </w:pP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mundësojë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aplikimin</w:t>
            </w:r>
            <w:proofErr w:type="spellEnd"/>
            <w:r w:rsidRPr="00D00A8F">
              <w:t xml:space="preserve"> e </w:t>
            </w:r>
            <w:proofErr w:type="spellStart"/>
            <w:r w:rsidRPr="00D00A8F">
              <w:t>njohurive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fituara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në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kushtet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bashkëkohore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afarizmit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në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kompanitë</w:t>
            </w:r>
            <w:proofErr w:type="spellEnd"/>
            <w:r w:rsidRPr="00D00A8F">
              <w:t xml:space="preserve"> e </w:t>
            </w:r>
            <w:proofErr w:type="spellStart"/>
            <w:r w:rsidRPr="00D00A8F">
              <w:t>mëdha</w:t>
            </w:r>
            <w:proofErr w:type="spellEnd"/>
            <w:r w:rsidRPr="00D00A8F">
              <w:t xml:space="preserve">, duke </w:t>
            </w:r>
            <w:proofErr w:type="spellStart"/>
            <w:r w:rsidRPr="00D00A8F">
              <w:t>pasur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parasysh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reduktimin</w:t>
            </w:r>
            <w:proofErr w:type="spellEnd"/>
            <w:r w:rsidRPr="00D00A8F">
              <w:t xml:space="preserve"> e </w:t>
            </w:r>
            <w:proofErr w:type="spellStart"/>
            <w:r w:rsidRPr="00D00A8F">
              <w:t>riskut</w:t>
            </w:r>
            <w:proofErr w:type="spellEnd"/>
            <w:r w:rsidRPr="00D00A8F">
              <w:t>;</w:t>
            </w:r>
          </w:p>
          <w:p w14:paraId="59A21DDF" w14:textId="77777777" w:rsidR="00E61226" w:rsidRPr="00D00A8F" w:rsidRDefault="00E61226" w:rsidP="00022CA0">
            <w:pPr>
              <w:numPr>
                <w:ilvl w:val="0"/>
                <w:numId w:val="1"/>
              </w:numPr>
              <w:jc w:val="both"/>
            </w:pPr>
            <w:proofErr w:type="spellStart"/>
            <w:r w:rsidRPr="00D00A8F">
              <w:t>T’u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mundësojë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studentëve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që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ballafaqohen</w:t>
            </w:r>
            <w:proofErr w:type="spellEnd"/>
            <w:r w:rsidRPr="00D00A8F">
              <w:t xml:space="preserve"> me </w:t>
            </w:r>
            <w:proofErr w:type="spellStart"/>
            <w:r w:rsidRPr="00D00A8F">
              <w:t>problemet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praktike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menaxhimit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riskut</w:t>
            </w:r>
            <w:proofErr w:type="spellEnd"/>
            <w:r w:rsidRPr="00D00A8F">
              <w:t xml:space="preserve"> perms </w:t>
            </w:r>
            <w:proofErr w:type="spellStart"/>
            <w:r w:rsidRPr="00D00A8F">
              <w:t>hexhingut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dhe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zgjidhin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ato</w:t>
            </w:r>
            <w:proofErr w:type="spellEnd"/>
            <w:r w:rsidRPr="00D00A8F">
              <w:t xml:space="preserve"> problem duke u </w:t>
            </w:r>
            <w:proofErr w:type="spellStart"/>
            <w:r w:rsidRPr="00D00A8F">
              <w:t>bazuar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në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njohuritë</w:t>
            </w:r>
            <w:proofErr w:type="spellEnd"/>
            <w:r w:rsidRPr="00D00A8F">
              <w:t xml:space="preserve"> e </w:t>
            </w:r>
            <w:proofErr w:type="spellStart"/>
            <w:r w:rsidRPr="00D00A8F">
              <w:t>fituara</w:t>
            </w:r>
            <w:proofErr w:type="spellEnd"/>
            <w:r w:rsidRPr="00D00A8F">
              <w:t xml:space="preserve"> perms </w:t>
            </w:r>
            <w:proofErr w:type="spellStart"/>
            <w:r w:rsidRPr="00D00A8F">
              <w:t>kësaj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lënde</w:t>
            </w:r>
            <w:proofErr w:type="spellEnd"/>
            <w:r w:rsidRPr="00D00A8F">
              <w:t>.</w:t>
            </w:r>
          </w:p>
          <w:p w14:paraId="3B60D4BF" w14:textId="77777777" w:rsidR="003E3235" w:rsidRPr="00D00A8F" w:rsidRDefault="003E3235" w:rsidP="00E61226">
            <w:pPr>
              <w:ind w:left="720"/>
            </w:pPr>
          </w:p>
        </w:tc>
      </w:tr>
      <w:tr w:rsidR="003E3235" w:rsidRPr="00D00A8F" w14:paraId="2BC8BFED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65C42CFA" w14:textId="77777777" w:rsidR="003E3235" w:rsidRPr="00D00A8F" w:rsidRDefault="00E61226" w:rsidP="00511174">
            <w:pPr>
              <w:pStyle w:val="NoSpacing"/>
              <w:rPr>
                <w:b/>
                <w:lang w:val="de-DE"/>
              </w:rPr>
            </w:pPr>
            <w:r w:rsidRPr="00D00A8F">
              <w:rPr>
                <w:b/>
                <w:lang w:val="de-DE"/>
              </w:rPr>
              <w:t>Rezultatet e pritura të nxënies</w:t>
            </w:r>
            <w:r w:rsidR="003E3235" w:rsidRPr="00D00A8F">
              <w:rPr>
                <w:b/>
                <w:lang w:val="de-DE"/>
              </w:rPr>
              <w:t>:</w:t>
            </w:r>
          </w:p>
        </w:tc>
        <w:tc>
          <w:tcPr>
            <w:tcW w:w="5239" w:type="dxa"/>
            <w:gridSpan w:val="3"/>
          </w:tcPr>
          <w:p w14:paraId="31FE6383" w14:textId="77777777" w:rsidR="003E3235" w:rsidRPr="00D00A8F" w:rsidRDefault="00E61226" w:rsidP="00022CA0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 w:rsidRPr="00D00A8F">
              <w:t>Furnizimi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i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studentëve</w:t>
            </w:r>
            <w:proofErr w:type="spellEnd"/>
            <w:r w:rsidRPr="00D00A8F">
              <w:t xml:space="preserve"> me </w:t>
            </w:r>
            <w:proofErr w:type="spellStart"/>
            <w:r w:rsidRPr="00D00A8F">
              <w:t>njohuritë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bazike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derivative </w:t>
            </w:r>
            <w:proofErr w:type="spellStart"/>
            <w:r w:rsidRPr="00D00A8F">
              <w:t>financiare</w:t>
            </w:r>
            <w:proofErr w:type="spellEnd"/>
            <w:r w:rsidR="003E3235" w:rsidRPr="00D00A8F">
              <w:t>;</w:t>
            </w:r>
          </w:p>
          <w:p w14:paraId="073C79A0" w14:textId="77777777" w:rsidR="00E61226" w:rsidRPr="00D00A8F" w:rsidRDefault="00E61226" w:rsidP="00022CA0">
            <w:pPr>
              <w:numPr>
                <w:ilvl w:val="0"/>
                <w:numId w:val="1"/>
              </w:numPr>
              <w:jc w:val="both"/>
            </w:pPr>
            <w:proofErr w:type="spellStart"/>
            <w:r w:rsidRPr="00D00A8F">
              <w:t>Ofrimi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i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mundësisë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për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aplikimin</w:t>
            </w:r>
            <w:proofErr w:type="spellEnd"/>
            <w:r w:rsidRPr="00D00A8F">
              <w:t xml:space="preserve"> e </w:t>
            </w:r>
            <w:proofErr w:type="spellStart"/>
            <w:r w:rsidRPr="00D00A8F">
              <w:t>njohurive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fituara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në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situatat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reale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në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tregjet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financiare</w:t>
            </w:r>
            <w:proofErr w:type="spellEnd"/>
            <w:r w:rsidRPr="00D00A8F">
              <w:t>;</w:t>
            </w:r>
          </w:p>
          <w:p w14:paraId="3612AB38" w14:textId="77777777" w:rsidR="00E61226" w:rsidRPr="00D00A8F" w:rsidRDefault="00E61226" w:rsidP="00022CA0">
            <w:pPr>
              <w:numPr>
                <w:ilvl w:val="0"/>
                <w:numId w:val="1"/>
              </w:numPr>
              <w:jc w:val="both"/>
            </w:pPr>
            <w:proofErr w:type="spellStart"/>
            <w:r w:rsidRPr="00D00A8F">
              <w:t>Kuptimi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i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vlerësimit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derivativave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dhe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përdorimi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i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tyre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në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menaxhimin</w:t>
            </w:r>
            <w:proofErr w:type="spellEnd"/>
            <w:r w:rsidRPr="00D00A8F">
              <w:t xml:space="preserve"> e </w:t>
            </w:r>
            <w:proofErr w:type="spellStart"/>
            <w:r w:rsidRPr="00D00A8F">
              <w:t>riskut</w:t>
            </w:r>
            <w:proofErr w:type="spellEnd"/>
            <w:r w:rsidRPr="00D00A8F">
              <w:t>;</w:t>
            </w:r>
          </w:p>
          <w:p w14:paraId="053F50C0" w14:textId="77777777" w:rsidR="003E3235" w:rsidRPr="00D00A8F" w:rsidRDefault="00E61226" w:rsidP="00022CA0">
            <w:pPr>
              <w:numPr>
                <w:ilvl w:val="0"/>
                <w:numId w:val="1"/>
              </w:numPr>
              <w:jc w:val="both"/>
            </w:pPr>
            <w:proofErr w:type="spellStart"/>
            <w:r w:rsidRPr="00D00A8F">
              <w:t>Trajnimi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i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studentëve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që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ballafaqohen</w:t>
            </w:r>
            <w:proofErr w:type="spellEnd"/>
            <w:r w:rsidRPr="00D00A8F">
              <w:t xml:space="preserve"> me problem </w:t>
            </w:r>
            <w:proofErr w:type="spellStart"/>
            <w:r w:rsidRPr="00D00A8F">
              <w:t>praktike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dhe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mundësohet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zgjidhja</w:t>
            </w:r>
            <w:proofErr w:type="spellEnd"/>
            <w:r w:rsidRPr="00D00A8F">
              <w:t xml:space="preserve"> e </w:t>
            </w:r>
            <w:proofErr w:type="spellStart"/>
            <w:r w:rsidRPr="00D00A8F">
              <w:t>atyre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problemeve</w:t>
            </w:r>
            <w:proofErr w:type="spellEnd"/>
            <w:r w:rsidR="000813F6" w:rsidRPr="00D00A8F">
              <w:t xml:space="preserve"> duke e </w:t>
            </w:r>
            <w:proofErr w:type="spellStart"/>
            <w:r w:rsidR="000813F6" w:rsidRPr="00D00A8F">
              <w:t>shfrytëzuar</w:t>
            </w:r>
            <w:proofErr w:type="spellEnd"/>
            <w:r w:rsidR="000813F6" w:rsidRPr="00D00A8F">
              <w:t xml:space="preserve"> </w:t>
            </w:r>
            <w:proofErr w:type="spellStart"/>
            <w:r w:rsidR="000813F6" w:rsidRPr="00D00A8F">
              <w:t>njohurinë</w:t>
            </w:r>
            <w:proofErr w:type="spellEnd"/>
            <w:r w:rsidR="000813F6" w:rsidRPr="00D00A8F">
              <w:t xml:space="preserve"> e </w:t>
            </w:r>
            <w:proofErr w:type="spellStart"/>
            <w:r w:rsidR="000813F6" w:rsidRPr="00D00A8F">
              <w:t>fituar</w:t>
            </w:r>
            <w:proofErr w:type="spellEnd"/>
            <w:r w:rsidR="000813F6" w:rsidRPr="00D00A8F">
              <w:t xml:space="preserve"> perms </w:t>
            </w:r>
            <w:proofErr w:type="spellStart"/>
            <w:r w:rsidR="000813F6" w:rsidRPr="00D00A8F">
              <w:t>kësaj</w:t>
            </w:r>
            <w:proofErr w:type="spellEnd"/>
            <w:r w:rsidR="000813F6" w:rsidRPr="00D00A8F">
              <w:t xml:space="preserve"> </w:t>
            </w:r>
            <w:proofErr w:type="spellStart"/>
            <w:r w:rsidR="000813F6" w:rsidRPr="00D00A8F">
              <w:t>lënde</w:t>
            </w:r>
            <w:proofErr w:type="spellEnd"/>
            <w:r w:rsidR="003E3235" w:rsidRPr="00D00A8F">
              <w:t>.</w:t>
            </w:r>
          </w:p>
          <w:p w14:paraId="69097B36" w14:textId="77777777" w:rsidR="003E3235" w:rsidRPr="00D00A8F" w:rsidRDefault="003E3235" w:rsidP="00511174">
            <w:pPr>
              <w:ind w:left="720"/>
            </w:pPr>
          </w:p>
        </w:tc>
      </w:tr>
      <w:tr w:rsidR="000813F6" w:rsidRPr="00D00A8F" w14:paraId="40A1A3D1" w14:textId="77777777" w:rsidTr="00511174">
        <w:trPr>
          <w:gridAfter w:val="3"/>
          <w:wAfter w:w="6132" w:type="dxa"/>
        </w:trPr>
        <w:tc>
          <w:tcPr>
            <w:tcW w:w="8856" w:type="dxa"/>
            <w:gridSpan w:val="4"/>
            <w:shd w:val="clear" w:color="auto" w:fill="B8CCE4"/>
          </w:tcPr>
          <w:p w14:paraId="4F77C3DC" w14:textId="77777777" w:rsidR="000813F6" w:rsidRPr="00D00A8F" w:rsidRDefault="000813F6" w:rsidP="00511174">
            <w:pPr>
              <w:pStyle w:val="NoSpacing"/>
              <w:jc w:val="center"/>
              <w:rPr>
                <w:b/>
              </w:rPr>
            </w:pPr>
            <w:proofErr w:type="spellStart"/>
            <w:r w:rsidRPr="00D00A8F">
              <w:rPr>
                <w:b/>
              </w:rPr>
              <w:lastRenderedPageBreak/>
              <w:t>Kontributi</w:t>
            </w:r>
            <w:proofErr w:type="spellEnd"/>
            <w:r w:rsidRPr="00D00A8F">
              <w:rPr>
                <w:b/>
              </w:rPr>
              <w:t xml:space="preserve"> </w:t>
            </w:r>
            <w:proofErr w:type="spellStart"/>
            <w:r w:rsidRPr="00D00A8F">
              <w:rPr>
                <w:b/>
              </w:rPr>
              <w:t>nё</w:t>
            </w:r>
            <w:proofErr w:type="spellEnd"/>
            <w:r w:rsidRPr="00D00A8F">
              <w:rPr>
                <w:b/>
              </w:rPr>
              <w:t xml:space="preserve"> </w:t>
            </w:r>
            <w:proofErr w:type="spellStart"/>
            <w:r w:rsidRPr="00D00A8F">
              <w:rPr>
                <w:b/>
              </w:rPr>
              <w:t>ngarkesёn</w:t>
            </w:r>
            <w:proofErr w:type="spellEnd"/>
            <w:r w:rsidRPr="00D00A8F">
              <w:rPr>
                <w:b/>
              </w:rPr>
              <w:t xml:space="preserve"> e </w:t>
            </w:r>
            <w:proofErr w:type="spellStart"/>
            <w:r w:rsidRPr="00D00A8F">
              <w:rPr>
                <w:b/>
              </w:rPr>
              <w:t>studentit</w:t>
            </w:r>
            <w:proofErr w:type="spellEnd"/>
            <w:r w:rsidRPr="00D00A8F">
              <w:rPr>
                <w:b/>
              </w:rPr>
              <w:t xml:space="preserve"> </w:t>
            </w:r>
            <w:proofErr w:type="gramStart"/>
            <w:r w:rsidRPr="00D00A8F">
              <w:rPr>
                <w:b/>
              </w:rPr>
              <w:t xml:space="preserve">( </w:t>
            </w:r>
            <w:proofErr w:type="spellStart"/>
            <w:r w:rsidRPr="00D00A8F">
              <w:rPr>
                <w:b/>
              </w:rPr>
              <w:t>gj</w:t>
            </w:r>
            <w:proofErr w:type="gramEnd"/>
            <w:r w:rsidRPr="00D00A8F">
              <w:rPr>
                <w:b/>
              </w:rPr>
              <w:t>ё</w:t>
            </w:r>
            <w:proofErr w:type="spellEnd"/>
            <w:r w:rsidRPr="00D00A8F">
              <w:rPr>
                <w:b/>
              </w:rPr>
              <w:t xml:space="preserve"> </w:t>
            </w:r>
            <w:proofErr w:type="spellStart"/>
            <w:r w:rsidRPr="00D00A8F">
              <w:rPr>
                <w:b/>
              </w:rPr>
              <w:t>qё</w:t>
            </w:r>
            <w:proofErr w:type="spellEnd"/>
            <w:r w:rsidRPr="00D00A8F">
              <w:rPr>
                <w:b/>
              </w:rPr>
              <w:t xml:space="preserve"> </w:t>
            </w:r>
            <w:proofErr w:type="spellStart"/>
            <w:r w:rsidRPr="00D00A8F">
              <w:rPr>
                <w:b/>
              </w:rPr>
              <w:t>duhet</w:t>
            </w:r>
            <w:proofErr w:type="spellEnd"/>
            <w:r w:rsidRPr="00D00A8F">
              <w:rPr>
                <w:b/>
              </w:rPr>
              <w:t xml:space="preserve"> </w:t>
            </w:r>
            <w:proofErr w:type="spellStart"/>
            <w:r w:rsidRPr="00D00A8F">
              <w:rPr>
                <w:b/>
              </w:rPr>
              <w:t>tё</w:t>
            </w:r>
            <w:proofErr w:type="spellEnd"/>
            <w:r w:rsidRPr="00D00A8F">
              <w:rPr>
                <w:b/>
              </w:rPr>
              <w:t xml:space="preserve"> </w:t>
            </w:r>
            <w:proofErr w:type="spellStart"/>
            <w:r w:rsidRPr="00D00A8F">
              <w:rPr>
                <w:b/>
              </w:rPr>
              <w:t>korrespondoj</w:t>
            </w:r>
            <w:proofErr w:type="spellEnd"/>
            <w:r w:rsidRPr="00D00A8F">
              <w:rPr>
                <w:b/>
              </w:rPr>
              <w:t xml:space="preserve"> me </w:t>
            </w:r>
            <w:proofErr w:type="spellStart"/>
            <w:r w:rsidRPr="00D00A8F">
              <w:rPr>
                <w:b/>
              </w:rPr>
              <w:t>rezultatet</w:t>
            </w:r>
            <w:proofErr w:type="spellEnd"/>
            <w:r w:rsidRPr="00D00A8F">
              <w:rPr>
                <w:b/>
              </w:rPr>
              <w:t xml:space="preserve"> e </w:t>
            </w:r>
            <w:proofErr w:type="spellStart"/>
            <w:r w:rsidRPr="00D00A8F">
              <w:rPr>
                <w:b/>
              </w:rPr>
              <w:t>tё</w:t>
            </w:r>
            <w:proofErr w:type="spellEnd"/>
            <w:r w:rsidRPr="00D00A8F">
              <w:rPr>
                <w:b/>
              </w:rPr>
              <w:t xml:space="preserve"> </w:t>
            </w:r>
            <w:proofErr w:type="spellStart"/>
            <w:r w:rsidRPr="00D00A8F">
              <w:rPr>
                <w:b/>
              </w:rPr>
              <w:t>nxёnit</w:t>
            </w:r>
            <w:proofErr w:type="spellEnd"/>
            <w:r w:rsidRPr="00D00A8F">
              <w:rPr>
                <w:b/>
              </w:rPr>
              <w:t xml:space="preserve"> </w:t>
            </w:r>
            <w:proofErr w:type="spellStart"/>
            <w:r w:rsidRPr="00D00A8F">
              <w:rPr>
                <w:b/>
              </w:rPr>
              <w:t>tё</w:t>
            </w:r>
            <w:proofErr w:type="spellEnd"/>
            <w:r w:rsidRPr="00D00A8F">
              <w:rPr>
                <w:b/>
              </w:rPr>
              <w:t xml:space="preserve"> </w:t>
            </w:r>
            <w:proofErr w:type="spellStart"/>
            <w:r w:rsidRPr="00D00A8F">
              <w:rPr>
                <w:b/>
              </w:rPr>
              <w:t>studentit</w:t>
            </w:r>
            <w:proofErr w:type="spellEnd"/>
            <w:r w:rsidRPr="00D00A8F">
              <w:rPr>
                <w:b/>
              </w:rPr>
              <w:t>)</w:t>
            </w:r>
          </w:p>
        </w:tc>
      </w:tr>
      <w:tr w:rsidR="000813F6" w:rsidRPr="00D00A8F" w14:paraId="782125B4" w14:textId="77777777" w:rsidTr="00511174">
        <w:tc>
          <w:tcPr>
            <w:tcW w:w="8856" w:type="dxa"/>
            <w:gridSpan w:val="4"/>
            <w:shd w:val="clear" w:color="auto" w:fill="B8CCE4"/>
          </w:tcPr>
          <w:p w14:paraId="14165B0D" w14:textId="77777777" w:rsidR="000813F6" w:rsidRPr="00D00A8F" w:rsidRDefault="000813F6" w:rsidP="00511174">
            <w:pPr>
              <w:rPr>
                <w:b/>
              </w:rPr>
            </w:pPr>
            <w:r w:rsidRPr="00D00A8F">
              <w:rPr>
                <w:b/>
              </w:rPr>
              <w:t xml:space="preserve">    </w:t>
            </w:r>
            <w:proofErr w:type="spellStart"/>
            <w:r w:rsidRPr="00D00A8F">
              <w:rPr>
                <w:b/>
              </w:rPr>
              <w:t>Aktiviteti</w:t>
            </w:r>
            <w:proofErr w:type="spellEnd"/>
            <w:r w:rsidRPr="00D00A8F">
              <w:rPr>
                <w:b/>
              </w:rPr>
              <w:t xml:space="preserve">                                          </w:t>
            </w:r>
            <w:proofErr w:type="spellStart"/>
            <w:r w:rsidRPr="00D00A8F">
              <w:rPr>
                <w:b/>
              </w:rPr>
              <w:t>Orë</w:t>
            </w:r>
            <w:proofErr w:type="spellEnd"/>
            <w:r w:rsidRPr="00D00A8F">
              <w:rPr>
                <w:b/>
              </w:rPr>
              <w:t xml:space="preserve">                </w:t>
            </w:r>
            <w:proofErr w:type="spellStart"/>
            <w:r w:rsidRPr="00D00A8F">
              <w:rPr>
                <w:b/>
              </w:rPr>
              <w:t>Ditë</w:t>
            </w:r>
            <w:proofErr w:type="spellEnd"/>
            <w:r w:rsidRPr="00D00A8F">
              <w:rPr>
                <w:b/>
              </w:rPr>
              <w:t>/</w:t>
            </w:r>
            <w:proofErr w:type="spellStart"/>
            <w:r w:rsidRPr="00D00A8F">
              <w:rPr>
                <w:b/>
              </w:rPr>
              <w:t>javë</w:t>
            </w:r>
            <w:proofErr w:type="spellEnd"/>
            <w:r w:rsidRPr="00D00A8F">
              <w:rPr>
                <w:b/>
              </w:rPr>
              <w:t xml:space="preserve">             </w:t>
            </w:r>
            <w:proofErr w:type="spellStart"/>
            <w:r w:rsidRPr="00D00A8F">
              <w:rPr>
                <w:b/>
              </w:rPr>
              <w:t>Gjithsej</w:t>
            </w:r>
            <w:proofErr w:type="spellEnd"/>
            <w:r w:rsidRPr="00D00A8F">
              <w:rPr>
                <w:b/>
              </w:rPr>
              <w:t xml:space="preserve"> </w:t>
            </w:r>
          </w:p>
        </w:tc>
        <w:tc>
          <w:tcPr>
            <w:tcW w:w="2044" w:type="dxa"/>
          </w:tcPr>
          <w:p w14:paraId="38AFB832" w14:textId="77777777" w:rsidR="000813F6" w:rsidRPr="00D00A8F" w:rsidRDefault="000813F6" w:rsidP="000813F6">
            <w:pPr>
              <w:rPr>
                <w:b/>
              </w:rPr>
            </w:pPr>
            <w:r w:rsidRPr="00D00A8F">
              <w:rPr>
                <w:b/>
              </w:rPr>
              <w:t xml:space="preserve"> </w:t>
            </w:r>
          </w:p>
        </w:tc>
        <w:tc>
          <w:tcPr>
            <w:tcW w:w="2044" w:type="dxa"/>
          </w:tcPr>
          <w:p w14:paraId="483A3207" w14:textId="77777777" w:rsidR="000813F6" w:rsidRPr="00D00A8F" w:rsidRDefault="000813F6" w:rsidP="00511174">
            <w:pPr>
              <w:rPr>
                <w:b/>
              </w:rPr>
            </w:pPr>
            <w:proofErr w:type="spellStart"/>
            <w:r w:rsidRPr="00D00A8F">
              <w:rPr>
                <w:b/>
              </w:rPr>
              <w:t>Gjithësej</w:t>
            </w:r>
            <w:proofErr w:type="spellEnd"/>
          </w:p>
        </w:tc>
        <w:tc>
          <w:tcPr>
            <w:tcW w:w="2044" w:type="dxa"/>
          </w:tcPr>
          <w:p w14:paraId="7B9E048A" w14:textId="77777777" w:rsidR="000813F6" w:rsidRPr="00D00A8F" w:rsidRDefault="000813F6" w:rsidP="00511174">
            <w:pPr>
              <w:rPr>
                <w:b/>
              </w:rPr>
            </w:pPr>
            <w:r w:rsidRPr="00D00A8F">
              <w:rPr>
                <w:b/>
              </w:rPr>
              <w:t>Total</w:t>
            </w:r>
          </w:p>
        </w:tc>
      </w:tr>
      <w:tr w:rsidR="000813F6" w:rsidRPr="00D00A8F" w14:paraId="52F9F9B0" w14:textId="77777777" w:rsidTr="00511174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2AB06919" w14:textId="77777777" w:rsidR="000813F6" w:rsidRPr="00D00A8F" w:rsidRDefault="000813F6" w:rsidP="00511174">
            <w:proofErr w:type="spellStart"/>
            <w:r w:rsidRPr="00D00A8F"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CBC9D8D" w14:textId="77777777" w:rsidR="000813F6" w:rsidRPr="00D00A8F" w:rsidRDefault="000813F6" w:rsidP="00511174">
            <w:r w:rsidRPr="00D00A8F">
              <w:t xml:space="preserve">        2               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AF51046" w14:textId="77777777" w:rsidR="000813F6" w:rsidRPr="00D00A8F" w:rsidRDefault="000813F6" w:rsidP="00511174">
            <w:r w:rsidRPr="00D00A8F">
              <w:t xml:space="preserve">    15 weeks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267E3668" w14:textId="77777777" w:rsidR="000813F6" w:rsidRPr="00D00A8F" w:rsidRDefault="000813F6" w:rsidP="00511174">
            <w:r w:rsidRPr="00D00A8F">
              <w:t xml:space="preserve">        30 hours </w:t>
            </w:r>
          </w:p>
        </w:tc>
      </w:tr>
      <w:tr w:rsidR="000813F6" w:rsidRPr="00D00A8F" w14:paraId="37ABD017" w14:textId="77777777" w:rsidTr="00511174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AECC0D5" w14:textId="77777777" w:rsidR="000813F6" w:rsidRPr="00D00A8F" w:rsidRDefault="000813F6" w:rsidP="00511174">
            <w:proofErr w:type="spellStart"/>
            <w:r w:rsidRPr="00D00A8F">
              <w:t>Ushtrime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teorike</w:t>
            </w:r>
            <w:proofErr w:type="spellEnd"/>
            <w:r w:rsidRPr="00D00A8F">
              <w:t>/</w:t>
            </w:r>
            <w:proofErr w:type="spellStart"/>
            <w:r w:rsidRPr="00D00A8F"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AE9ACC" w14:textId="77777777" w:rsidR="000813F6" w:rsidRPr="00D00A8F" w:rsidRDefault="004A343F" w:rsidP="00511174">
            <w:r w:rsidRPr="00D00A8F">
              <w:t xml:space="preserve">        -</w:t>
            </w:r>
            <w:r w:rsidR="000813F6" w:rsidRPr="00D00A8F"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7561C6" w14:textId="77777777" w:rsidR="000813F6" w:rsidRPr="00D00A8F" w:rsidRDefault="004A343F" w:rsidP="00511174">
            <w:r w:rsidRPr="00D00A8F">
              <w:t xml:space="preserve">          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2349E5C" w14:textId="77777777" w:rsidR="000813F6" w:rsidRPr="00D00A8F" w:rsidRDefault="000813F6" w:rsidP="004A343F">
            <w:r w:rsidRPr="00D00A8F">
              <w:t xml:space="preserve">        </w:t>
            </w:r>
            <w:r w:rsidR="004A343F" w:rsidRPr="00D00A8F">
              <w:t xml:space="preserve">      -</w:t>
            </w:r>
          </w:p>
        </w:tc>
      </w:tr>
      <w:tr w:rsidR="000813F6" w:rsidRPr="00D00A8F" w14:paraId="38B280AB" w14:textId="77777777" w:rsidTr="00511174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55AE3B0" w14:textId="77777777" w:rsidR="000813F6" w:rsidRPr="00D00A8F" w:rsidRDefault="000813F6" w:rsidP="00511174">
            <w:proofErr w:type="spellStart"/>
            <w:r w:rsidRPr="00D00A8F">
              <w:t>Punë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DC5E9" w14:textId="77777777" w:rsidR="000813F6" w:rsidRPr="00D00A8F" w:rsidRDefault="000813F6" w:rsidP="00511174">
            <w:r w:rsidRPr="00D00A8F">
              <w:t xml:space="preserve">        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E2F7F" w14:textId="77777777" w:rsidR="000813F6" w:rsidRPr="00D00A8F" w:rsidRDefault="000813F6" w:rsidP="00511174">
            <w:r w:rsidRPr="00D00A8F">
              <w:t xml:space="preserve">          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A70E949" w14:textId="77777777" w:rsidR="000813F6" w:rsidRPr="00D00A8F" w:rsidRDefault="000813F6" w:rsidP="00511174">
            <w:r w:rsidRPr="00D00A8F">
              <w:t xml:space="preserve">              -</w:t>
            </w:r>
          </w:p>
        </w:tc>
      </w:tr>
      <w:tr w:rsidR="000813F6" w:rsidRPr="00D00A8F" w14:paraId="4525DC83" w14:textId="77777777" w:rsidTr="00511174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2FEF038" w14:textId="77777777" w:rsidR="000813F6" w:rsidRPr="00D00A8F" w:rsidRDefault="000813F6" w:rsidP="00511174">
            <w:r w:rsidRPr="00D00A8F">
              <w:rPr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274D9" w14:textId="77777777" w:rsidR="000813F6" w:rsidRPr="00D00A8F" w:rsidRDefault="000813F6" w:rsidP="00511174">
            <w:r w:rsidRPr="00D00A8F">
              <w:t xml:space="preserve">        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9A73C" w14:textId="77777777" w:rsidR="000813F6" w:rsidRPr="00D00A8F" w:rsidRDefault="000813F6" w:rsidP="00511174">
            <w:r w:rsidRPr="00D00A8F">
              <w:t xml:space="preserve">          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971931E" w14:textId="77777777" w:rsidR="000813F6" w:rsidRPr="00D00A8F" w:rsidRDefault="000813F6" w:rsidP="00511174">
            <w:r w:rsidRPr="00D00A8F">
              <w:t xml:space="preserve">              -</w:t>
            </w:r>
          </w:p>
        </w:tc>
      </w:tr>
      <w:tr w:rsidR="000813F6" w:rsidRPr="00D00A8F" w14:paraId="02F79F0E" w14:textId="77777777" w:rsidTr="00511174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88955AB" w14:textId="77777777" w:rsidR="000813F6" w:rsidRPr="00D00A8F" w:rsidRDefault="000813F6" w:rsidP="00511174">
            <w:proofErr w:type="spellStart"/>
            <w:proofErr w:type="gramStart"/>
            <w:r w:rsidRPr="00D00A8F">
              <w:t>Ushtrime</w:t>
            </w:r>
            <w:proofErr w:type="spellEnd"/>
            <w:r w:rsidRPr="00D00A8F">
              <w:t xml:space="preserve">  </w:t>
            </w:r>
            <w:proofErr w:type="spellStart"/>
            <w:r w:rsidRPr="00D00A8F">
              <w:t>në</w:t>
            </w:r>
            <w:proofErr w:type="spellEnd"/>
            <w:proofErr w:type="gramEnd"/>
            <w:r w:rsidRPr="00D00A8F">
              <w:t xml:space="preserve"> </w:t>
            </w:r>
            <w:proofErr w:type="spellStart"/>
            <w:r w:rsidRPr="00D00A8F"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A87749" w14:textId="77777777" w:rsidR="000813F6" w:rsidRPr="00D00A8F" w:rsidRDefault="000813F6" w:rsidP="00511174">
            <w:r w:rsidRPr="00D00A8F">
              <w:t xml:space="preserve">        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4F028" w14:textId="77777777" w:rsidR="000813F6" w:rsidRPr="00D00A8F" w:rsidRDefault="000813F6" w:rsidP="00511174">
            <w:r w:rsidRPr="00D00A8F">
              <w:t xml:space="preserve">          -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3ADF0B1" w14:textId="77777777" w:rsidR="000813F6" w:rsidRPr="00D00A8F" w:rsidRDefault="000813F6" w:rsidP="00511174">
            <w:r w:rsidRPr="00D00A8F">
              <w:t xml:space="preserve">              -</w:t>
            </w:r>
          </w:p>
        </w:tc>
      </w:tr>
      <w:tr w:rsidR="000813F6" w:rsidRPr="00D00A8F" w14:paraId="7B143F09" w14:textId="77777777" w:rsidTr="00511174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09D8D03" w14:textId="77777777" w:rsidR="000813F6" w:rsidRPr="00D00A8F" w:rsidRDefault="000813F6" w:rsidP="00511174">
            <w:proofErr w:type="spellStart"/>
            <w:proofErr w:type="gramStart"/>
            <w:r w:rsidRPr="00D00A8F">
              <w:t>Kollokfiume,seminare</w:t>
            </w:r>
            <w:proofErr w:type="spellEnd"/>
            <w:proofErr w:type="gram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79D62" w14:textId="77777777" w:rsidR="000813F6" w:rsidRPr="00D00A8F" w:rsidRDefault="000813F6" w:rsidP="00511174">
            <w:r w:rsidRPr="00D00A8F">
              <w:t xml:space="preserve">        2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D9BBB" w14:textId="77777777" w:rsidR="000813F6" w:rsidRPr="00D00A8F" w:rsidRDefault="000813F6" w:rsidP="00511174">
            <w:r w:rsidRPr="00D00A8F">
              <w:t xml:space="preserve">     2 weeks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86C3AB0" w14:textId="77777777" w:rsidR="000813F6" w:rsidRPr="00D00A8F" w:rsidRDefault="000813F6" w:rsidP="00511174">
            <w:r w:rsidRPr="00D00A8F">
              <w:t xml:space="preserve">            4 hours</w:t>
            </w:r>
          </w:p>
        </w:tc>
      </w:tr>
      <w:tr w:rsidR="000813F6" w:rsidRPr="00D00A8F" w14:paraId="2B25D224" w14:textId="77777777" w:rsidTr="00511174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2C338F3" w14:textId="77777777" w:rsidR="000813F6" w:rsidRPr="00D00A8F" w:rsidRDefault="000813F6" w:rsidP="00511174">
            <w:proofErr w:type="spellStart"/>
            <w:r w:rsidRPr="00D00A8F">
              <w:t>Detyra</w:t>
            </w:r>
            <w:proofErr w:type="spellEnd"/>
            <w:r w:rsidRPr="00D00A8F">
              <w:t xml:space="preserve"> </w:t>
            </w:r>
            <w:proofErr w:type="gramStart"/>
            <w:r w:rsidRPr="00D00A8F">
              <w:t xml:space="preserve">të  </w:t>
            </w:r>
            <w:proofErr w:type="spellStart"/>
            <w:r w:rsidRPr="00D00A8F">
              <w:t>shtëpisë</w:t>
            </w:r>
            <w:proofErr w:type="spellEnd"/>
            <w:proofErr w:type="gram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CA5B6" w14:textId="77777777" w:rsidR="000813F6" w:rsidRPr="00D00A8F" w:rsidRDefault="000813F6" w:rsidP="00511174">
            <w:r w:rsidRPr="00D00A8F">
              <w:t xml:space="preserve">        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DEC05" w14:textId="77777777" w:rsidR="000813F6" w:rsidRPr="00D00A8F" w:rsidRDefault="000813F6" w:rsidP="00511174">
            <w:r w:rsidRPr="00D00A8F">
              <w:t xml:space="preserve">          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3F4386E" w14:textId="77777777" w:rsidR="000813F6" w:rsidRPr="00D00A8F" w:rsidRDefault="000813F6" w:rsidP="00511174">
            <w:r w:rsidRPr="00D00A8F">
              <w:t xml:space="preserve">              -</w:t>
            </w:r>
          </w:p>
        </w:tc>
      </w:tr>
      <w:tr w:rsidR="000813F6" w:rsidRPr="00D00A8F" w14:paraId="52F3296A" w14:textId="77777777" w:rsidTr="00511174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4FB846B" w14:textId="77777777" w:rsidR="000813F6" w:rsidRPr="00D00A8F" w:rsidRDefault="000813F6" w:rsidP="00511174">
            <w:r w:rsidRPr="00D00A8F">
              <w:t xml:space="preserve">Koha e </w:t>
            </w:r>
            <w:proofErr w:type="spellStart"/>
            <w:r w:rsidRPr="00D00A8F">
              <w:t>studimit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vetanak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studentit</w:t>
            </w:r>
            <w:proofErr w:type="spellEnd"/>
            <w:r w:rsidRPr="00D00A8F">
              <w:t xml:space="preserve"> (</w:t>
            </w:r>
            <w:proofErr w:type="spellStart"/>
            <w:r w:rsidRPr="00D00A8F">
              <w:t>në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bibliotekë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ose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në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shtëpi</w:t>
            </w:r>
            <w:proofErr w:type="spellEnd"/>
            <w:r w:rsidRPr="00D00A8F"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3F8CE" w14:textId="77777777" w:rsidR="000813F6" w:rsidRPr="00D00A8F" w:rsidRDefault="000813F6" w:rsidP="00511174">
            <w:r w:rsidRPr="00D00A8F">
              <w:t xml:space="preserve">       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CBAF2" w14:textId="77777777" w:rsidR="000813F6" w:rsidRPr="00D00A8F" w:rsidRDefault="000813F6" w:rsidP="00511174">
            <w:r w:rsidRPr="00D00A8F">
              <w:t xml:space="preserve">          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9DCB406" w14:textId="77777777" w:rsidR="000813F6" w:rsidRPr="00D00A8F" w:rsidRDefault="000813F6" w:rsidP="00511174">
            <w:r w:rsidRPr="00D00A8F">
              <w:t xml:space="preserve">          86 hours</w:t>
            </w:r>
          </w:p>
        </w:tc>
      </w:tr>
      <w:tr w:rsidR="000813F6" w:rsidRPr="00D00A8F" w14:paraId="5410CAE5" w14:textId="77777777" w:rsidTr="00511174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5889C2D" w14:textId="77777777" w:rsidR="000813F6" w:rsidRPr="00D00A8F" w:rsidRDefault="000813F6" w:rsidP="00511174">
            <w:proofErr w:type="spellStart"/>
            <w:r w:rsidRPr="00D00A8F">
              <w:t>Përgaditja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përfundimtare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për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C4DED" w14:textId="77777777" w:rsidR="000813F6" w:rsidRPr="00D00A8F" w:rsidRDefault="000813F6" w:rsidP="00511174">
            <w:r w:rsidRPr="00D00A8F">
              <w:t xml:space="preserve">        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6664C" w14:textId="77777777" w:rsidR="000813F6" w:rsidRPr="00D00A8F" w:rsidRDefault="004A343F" w:rsidP="00511174">
            <w:r w:rsidRPr="00D00A8F">
              <w:t xml:space="preserve">        6</w:t>
            </w:r>
            <w:r w:rsidR="000813F6" w:rsidRPr="00D00A8F">
              <w:t xml:space="preserve"> weeks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4AF4C5A" w14:textId="77777777" w:rsidR="000813F6" w:rsidRPr="00D00A8F" w:rsidRDefault="004A343F" w:rsidP="00511174">
            <w:r w:rsidRPr="00D00A8F">
              <w:t xml:space="preserve">          18</w:t>
            </w:r>
            <w:r w:rsidR="000813F6" w:rsidRPr="00D00A8F">
              <w:t xml:space="preserve"> hours</w:t>
            </w:r>
          </w:p>
        </w:tc>
      </w:tr>
      <w:tr w:rsidR="000813F6" w:rsidRPr="00D00A8F" w14:paraId="29F6D855" w14:textId="77777777" w:rsidTr="00511174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344A7DB" w14:textId="77777777" w:rsidR="000813F6" w:rsidRPr="00D00A8F" w:rsidRDefault="000813F6" w:rsidP="00511174">
            <w:pPr>
              <w:rPr>
                <w:lang w:val="pt-BR"/>
              </w:rPr>
            </w:pPr>
            <w:r w:rsidRPr="00D00A8F">
              <w:rPr>
                <w:lang w:val="pt-BR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84F48" w14:textId="77777777" w:rsidR="000813F6" w:rsidRPr="00D00A8F" w:rsidRDefault="000813F6" w:rsidP="00511174">
            <w:r w:rsidRPr="00D00A8F">
              <w:rPr>
                <w:lang w:val="de-DE"/>
              </w:rPr>
              <w:t xml:space="preserve">        </w:t>
            </w:r>
            <w:r w:rsidRPr="00D00A8F"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64503" w14:textId="77777777" w:rsidR="000813F6" w:rsidRPr="00D00A8F" w:rsidRDefault="000813F6" w:rsidP="00511174">
            <w:r w:rsidRPr="00D00A8F">
              <w:t xml:space="preserve">          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F026559" w14:textId="77777777" w:rsidR="000813F6" w:rsidRPr="00D00A8F" w:rsidRDefault="000813F6" w:rsidP="00511174">
            <w:r w:rsidRPr="00D00A8F">
              <w:t xml:space="preserve">             -</w:t>
            </w:r>
          </w:p>
        </w:tc>
      </w:tr>
      <w:tr w:rsidR="000813F6" w:rsidRPr="00D00A8F" w14:paraId="2F7A8385" w14:textId="77777777" w:rsidTr="00511174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DD5F5EA" w14:textId="77777777" w:rsidR="000813F6" w:rsidRPr="00D00A8F" w:rsidRDefault="000813F6" w:rsidP="00511174">
            <w:proofErr w:type="spellStart"/>
            <w:proofErr w:type="gramStart"/>
            <w:r w:rsidRPr="00D00A8F">
              <w:t>Projektet,prezentimet</w:t>
            </w:r>
            <w:proofErr w:type="spellEnd"/>
            <w:proofErr w:type="gramEnd"/>
            <w:r w:rsidRPr="00D00A8F">
              <w:t xml:space="preserve"> ,</w:t>
            </w:r>
            <w:proofErr w:type="spellStart"/>
            <w:r w:rsidRPr="00D00A8F">
              <w:t>etj</w:t>
            </w:r>
            <w:proofErr w:type="spellEnd"/>
          </w:p>
          <w:p w14:paraId="14480553" w14:textId="77777777" w:rsidR="000813F6" w:rsidRPr="00D00A8F" w:rsidRDefault="000813F6" w:rsidP="00511174">
            <w:r w:rsidRPr="00D00A8F"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1099C" w14:textId="77777777" w:rsidR="000813F6" w:rsidRPr="00D00A8F" w:rsidRDefault="000813F6" w:rsidP="00511174">
            <w:r w:rsidRPr="00D00A8F">
              <w:t xml:space="preserve">        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A71F4" w14:textId="77777777" w:rsidR="000813F6" w:rsidRPr="00D00A8F" w:rsidRDefault="000813F6" w:rsidP="00511174">
            <w:r w:rsidRPr="00D00A8F">
              <w:t xml:space="preserve">        3 weeks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B524DAB" w14:textId="77777777" w:rsidR="000813F6" w:rsidRPr="00D00A8F" w:rsidRDefault="000813F6" w:rsidP="00511174">
            <w:r w:rsidRPr="00D00A8F">
              <w:t xml:space="preserve">           12 hours</w:t>
            </w:r>
          </w:p>
        </w:tc>
      </w:tr>
      <w:tr w:rsidR="000813F6" w:rsidRPr="00D00A8F" w14:paraId="4EE80467" w14:textId="77777777" w:rsidTr="00511174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A145C76" w14:textId="77777777" w:rsidR="000813F6" w:rsidRPr="00D00A8F" w:rsidRDefault="000813F6" w:rsidP="00511174">
            <w:pPr>
              <w:rPr>
                <w:b/>
              </w:rPr>
            </w:pPr>
            <w:proofErr w:type="spellStart"/>
            <w:r w:rsidRPr="00D00A8F">
              <w:rPr>
                <w:b/>
              </w:rPr>
              <w:t>Totali</w:t>
            </w:r>
            <w:proofErr w:type="spellEnd"/>
            <w:r w:rsidRPr="00D00A8F">
              <w:rPr>
                <w:b/>
              </w:rPr>
              <w:t xml:space="preserve"> </w:t>
            </w:r>
          </w:p>
          <w:p w14:paraId="4A2BD7DC" w14:textId="77777777" w:rsidR="000813F6" w:rsidRPr="00D00A8F" w:rsidRDefault="000813F6" w:rsidP="00511174">
            <w:pPr>
              <w:rPr>
                <w:b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4E738" w14:textId="77777777" w:rsidR="000813F6" w:rsidRPr="00D00A8F" w:rsidRDefault="000813F6" w:rsidP="00511174">
            <w:pPr>
              <w:rPr>
                <w:b/>
              </w:rPr>
            </w:pPr>
            <w:r w:rsidRPr="00D00A8F">
              <w:rPr>
                <w:b/>
              </w:rPr>
              <w:t xml:space="preserve">      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71015" w14:textId="77777777" w:rsidR="000813F6" w:rsidRPr="00D00A8F" w:rsidRDefault="000813F6" w:rsidP="00511174">
            <w:pPr>
              <w:rPr>
                <w:b/>
              </w:rPr>
            </w:pPr>
            <w:r w:rsidRPr="00D00A8F">
              <w:rPr>
                <w:b/>
              </w:rPr>
              <w:t xml:space="preserve">   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7A0CD12" w14:textId="77777777" w:rsidR="000813F6" w:rsidRPr="00D00A8F" w:rsidRDefault="000813F6" w:rsidP="00511174">
            <w:pPr>
              <w:rPr>
                <w:b/>
              </w:rPr>
            </w:pPr>
            <w:r w:rsidRPr="00D00A8F">
              <w:rPr>
                <w:b/>
              </w:rPr>
              <w:t xml:space="preserve">        150 hours</w:t>
            </w:r>
          </w:p>
        </w:tc>
      </w:tr>
      <w:tr w:rsidR="000813F6" w:rsidRPr="00D00A8F" w14:paraId="69D8C62B" w14:textId="77777777" w:rsidTr="00511174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35FDCD98" w14:textId="77777777" w:rsidR="000813F6" w:rsidRPr="00D00A8F" w:rsidRDefault="000813F6" w:rsidP="00511174">
            <w:pPr>
              <w:rPr>
                <w:b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4C50274" w14:textId="77777777" w:rsidR="000813F6" w:rsidRPr="00D00A8F" w:rsidRDefault="000813F6" w:rsidP="00511174">
            <w:pPr>
              <w:rPr>
                <w:b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4FC0BDB" w14:textId="77777777" w:rsidR="000813F6" w:rsidRPr="00D00A8F" w:rsidRDefault="000813F6" w:rsidP="00511174">
            <w:pPr>
              <w:rPr>
                <w:b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045FCA19" w14:textId="77777777" w:rsidR="000813F6" w:rsidRPr="00D00A8F" w:rsidRDefault="000813F6" w:rsidP="00511174">
            <w:pPr>
              <w:rPr>
                <w:b/>
              </w:rPr>
            </w:pPr>
          </w:p>
        </w:tc>
      </w:tr>
      <w:tr w:rsidR="000813F6" w:rsidRPr="00D00A8F" w14:paraId="32E29925" w14:textId="77777777" w:rsidTr="00511174">
        <w:trPr>
          <w:gridAfter w:val="3"/>
          <w:wAfter w:w="6132" w:type="dxa"/>
        </w:trPr>
        <w:tc>
          <w:tcPr>
            <w:tcW w:w="8856" w:type="dxa"/>
            <w:gridSpan w:val="4"/>
            <w:shd w:val="clear" w:color="auto" w:fill="B8CCE4"/>
          </w:tcPr>
          <w:p w14:paraId="3C375C74" w14:textId="77777777" w:rsidR="000813F6" w:rsidRPr="00D00A8F" w:rsidRDefault="000813F6" w:rsidP="00511174">
            <w:pPr>
              <w:rPr>
                <w:b/>
              </w:rPr>
            </w:pPr>
          </w:p>
        </w:tc>
      </w:tr>
      <w:tr w:rsidR="00EA0391" w:rsidRPr="00D00A8F" w14:paraId="1ABEAB39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3A19F376" w14:textId="77777777" w:rsidR="00EA0391" w:rsidRPr="00D00A8F" w:rsidRDefault="00EA0391" w:rsidP="00511174">
            <w:pPr>
              <w:pStyle w:val="NoSpacing"/>
              <w:rPr>
                <w:b/>
              </w:rPr>
            </w:pPr>
            <w:proofErr w:type="spellStart"/>
            <w:r w:rsidRPr="00D00A8F">
              <w:rPr>
                <w:b/>
              </w:rPr>
              <w:t>Metodologjia</w:t>
            </w:r>
            <w:proofErr w:type="spellEnd"/>
            <w:r w:rsidRPr="00D00A8F">
              <w:rPr>
                <w:b/>
              </w:rPr>
              <w:t xml:space="preserve"> e </w:t>
            </w:r>
            <w:proofErr w:type="spellStart"/>
            <w:r w:rsidRPr="00D00A8F">
              <w:rPr>
                <w:b/>
              </w:rPr>
              <w:t>mësimëdhënies</w:t>
            </w:r>
            <w:proofErr w:type="spellEnd"/>
            <w:r w:rsidRPr="00D00A8F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109DD99A" w14:textId="77777777" w:rsidR="00EA0391" w:rsidRPr="00D00A8F" w:rsidRDefault="00EA0391" w:rsidP="00511174">
            <w:pPr>
              <w:pStyle w:val="NoSpacing"/>
              <w:rPr>
                <w:i/>
              </w:rPr>
            </w:pPr>
          </w:p>
          <w:p w14:paraId="12B1935C" w14:textId="77777777" w:rsidR="00EA0391" w:rsidRPr="00D00A8F" w:rsidRDefault="00EA0391" w:rsidP="00511174">
            <w:proofErr w:type="spellStart"/>
            <w:r w:rsidRPr="00D00A8F">
              <w:t>Për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shkak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materjes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mjaft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interesante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dhe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dinamike</w:t>
            </w:r>
            <w:proofErr w:type="spellEnd"/>
            <w:r w:rsidRPr="00D00A8F">
              <w:t xml:space="preserve">, </w:t>
            </w:r>
            <w:proofErr w:type="spellStart"/>
            <w:r w:rsidRPr="00D00A8F">
              <w:t>si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dhe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për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shkak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shfrytëzimit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maksimal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orëve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ligjëratave</w:t>
            </w:r>
            <w:proofErr w:type="spellEnd"/>
            <w:r w:rsidRPr="00D00A8F">
              <w:t xml:space="preserve">,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gjitha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ligjëratat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përgatiten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në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sllajde</w:t>
            </w:r>
            <w:proofErr w:type="spellEnd"/>
            <w:r w:rsidRPr="00D00A8F">
              <w:t xml:space="preserve">, duke </w:t>
            </w:r>
            <w:proofErr w:type="spellStart"/>
            <w:r w:rsidRPr="00D00A8F">
              <w:t>përfshirë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këtu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edhe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tabelat</w:t>
            </w:r>
            <w:proofErr w:type="spellEnd"/>
            <w:r w:rsidRPr="00D00A8F">
              <w:t xml:space="preserve"> e </w:t>
            </w:r>
            <w:proofErr w:type="spellStart"/>
            <w:r w:rsidRPr="00D00A8F">
              <w:t>shumta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që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përdoren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për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ilustrime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gjatë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orëve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ligjëratave</w:t>
            </w:r>
            <w:proofErr w:type="spellEnd"/>
            <w:r w:rsidRPr="00D00A8F">
              <w:t xml:space="preserve">, </w:t>
            </w:r>
            <w:proofErr w:type="spellStart"/>
            <w:r w:rsidRPr="00D00A8F">
              <w:t>si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dhe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formulat</w:t>
            </w:r>
            <w:proofErr w:type="spellEnd"/>
            <w:r w:rsidRPr="00D00A8F">
              <w:t xml:space="preserve"> e </w:t>
            </w:r>
            <w:proofErr w:type="spellStart"/>
            <w:r w:rsidRPr="00D00A8F">
              <w:t>shumta</w:t>
            </w:r>
            <w:proofErr w:type="spellEnd"/>
            <w:r w:rsidRPr="00D00A8F">
              <w:t xml:space="preserve">. </w:t>
            </w:r>
          </w:p>
          <w:p w14:paraId="416EDC8E" w14:textId="77777777" w:rsidR="00EA0391" w:rsidRPr="00D00A8F" w:rsidRDefault="00EA0391" w:rsidP="00511174"/>
          <w:p w14:paraId="55100CE6" w14:textId="77777777" w:rsidR="00EA0391" w:rsidRPr="00D00A8F" w:rsidRDefault="00EA0391" w:rsidP="00511174">
            <w:proofErr w:type="spellStart"/>
            <w:r w:rsidRPr="00D00A8F">
              <w:t>Metoda</w:t>
            </w:r>
            <w:proofErr w:type="spellEnd"/>
            <w:r w:rsidRPr="00D00A8F">
              <w:t xml:space="preserve"> e </w:t>
            </w:r>
            <w:proofErr w:type="spellStart"/>
            <w:r w:rsidRPr="00D00A8F">
              <w:t>ligjërimit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është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interaktive</w:t>
            </w:r>
            <w:proofErr w:type="spellEnd"/>
            <w:r w:rsidRPr="00D00A8F">
              <w:t xml:space="preserve">, duke u </w:t>
            </w:r>
            <w:proofErr w:type="spellStart"/>
            <w:r w:rsidRPr="00D00A8F">
              <w:t>mundësuar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studentëve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që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bëjnë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pyetje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për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problemet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aktuale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në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kuadër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ligjëratës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së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mbajtur</w:t>
            </w:r>
            <w:proofErr w:type="spellEnd"/>
            <w:r w:rsidRPr="00D00A8F">
              <w:t xml:space="preserve">.  Po </w:t>
            </w:r>
            <w:proofErr w:type="spellStart"/>
            <w:r w:rsidRPr="00D00A8F">
              <w:t>ashtu</w:t>
            </w:r>
            <w:proofErr w:type="spellEnd"/>
            <w:r w:rsidRPr="00D00A8F">
              <w:t xml:space="preserve">, </w:t>
            </w:r>
            <w:proofErr w:type="spellStart"/>
            <w:r w:rsidRPr="00D00A8F">
              <w:t>studentët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kanë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mundësi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që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për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problemet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që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kanë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gjatë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përgatitjes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së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lëndës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kontaktojnë</w:t>
            </w:r>
            <w:proofErr w:type="spellEnd"/>
            <w:r w:rsidRPr="00D00A8F">
              <w:t xml:space="preserve"> me </w:t>
            </w:r>
            <w:proofErr w:type="spellStart"/>
            <w:r w:rsidRPr="00D00A8F">
              <w:t>profesorin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dhe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marrin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udhëzime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adekuate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nga</w:t>
            </w:r>
            <w:proofErr w:type="spellEnd"/>
            <w:r w:rsidRPr="00D00A8F">
              <w:t xml:space="preserve"> ai </w:t>
            </w:r>
            <w:proofErr w:type="spellStart"/>
            <w:r w:rsidRPr="00D00A8F">
              <w:t>në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drejtim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rritjes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së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cilësisë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së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mësimit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dhe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suksesit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të</w:t>
            </w:r>
            <w:proofErr w:type="spellEnd"/>
            <w:r w:rsidRPr="00D00A8F">
              <w:t xml:space="preserve"> </w:t>
            </w:r>
            <w:proofErr w:type="spellStart"/>
            <w:r w:rsidRPr="00D00A8F">
              <w:t>studentëve</w:t>
            </w:r>
            <w:proofErr w:type="spellEnd"/>
            <w:r w:rsidRPr="00D00A8F">
              <w:t>.</w:t>
            </w:r>
          </w:p>
          <w:p w14:paraId="63CBC12C" w14:textId="77777777" w:rsidR="00EA0391" w:rsidRPr="00D00A8F" w:rsidRDefault="00EA0391" w:rsidP="00511174">
            <w:pPr>
              <w:pStyle w:val="NoSpacing"/>
              <w:rPr>
                <w:i/>
              </w:rPr>
            </w:pPr>
          </w:p>
        </w:tc>
      </w:tr>
      <w:tr w:rsidR="000813F6" w:rsidRPr="00D00A8F" w14:paraId="395E9A92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1FBB7550" w14:textId="77777777" w:rsidR="000813F6" w:rsidRPr="00D00A8F" w:rsidRDefault="000813F6" w:rsidP="00511174">
            <w:pPr>
              <w:pStyle w:val="NoSpacing"/>
              <w:rPr>
                <w:b/>
              </w:rPr>
            </w:pPr>
          </w:p>
        </w:tc>
        <w:tc>
          <w:tcPr>
            <w:tcW w:w="5239" w:type="dxa"/>
            <w:gridSpan w:val="3"/>
          </w:tcPr>
          <w:p w14:paraId="75903C1A" w14:textId="77777777" w:rsidR="000813F6" w:rsidRPr="00D00A8F" w:rsidRDefault="000813F6" w:rsidP="00511174">
            <w:pPr>
              <w:pStyle w:val="NoSpacing"/>
              <w:rPr>
                <w:i/>
              </w:rPr>
            </w:pPr>
          </w:p>
        </w:tc>
      </w:tr>
      <w:tr w:rsidR="00EA0391" w:rsidRPr="00D00A8F" w14:paraId="6A015C99" w14:textId="77777777" w:rsidTr="00E47FF5">
        <w:trPr>
          <w:gridAfter w:val="3"/>
          <w:wAfter w:w="6132" w:type="dxa"/>
        </w:trPr>
        <w:tc>
          <w:tcPr>
            <w:tcW w:w="3617" w:type="dxa"/>
            <w:vAlign w:val="center"/>
          </w:tcPr>
          <w:p w14:paraId="7D5CA6E1" w14:textId="77777777" w:rsidR="00EA0391" w:rsidRPr="00D00A8F" w:rsidRDefault="00EA0391" w:rsidP="00511174">
            <w:pPr>
              <w:rPr>
                <w:b/>
                <w:lang w:val="sq-AL"/>
              </w:rPr>
            </w:pPr>
            <w:r w:rsidRPr="00D00A8F">
              <w:rPr>
                <w:b/>
                <w:lang w:val="sq-AL"/>
              </w:rPr>
              <w:t>Metoda e pyetjes:</w:t>
            </w:r>
          </w:p>
        </w:tc>
        <w:tc>
          <w:tcPr>
            <w:tcW w:w="5239" w:type="dxa"/>
            <w:gridSpan w:val="3"/>
            <w:vAlign w:val="center"/>
          </w:tcPr>
          <w:p w14:paraId="667B0FC1" w14:textId="77777777" w:rsidR="00EA0391" w:rsidRPr="00D00A8F" w:rsidRDefault="00EA0391" w:rsidP="00511174">
            <w:pPr>
              <w:rPr>
                <w:lang w:val="it-IT"/>
              </w:rPr>
            </w:pPr>
          </w:p>
          <w:p w14:paraId="1A184F6F" w14:textId="77777777" w:rsidR="00EA0391" w:rsidRPr="00D00A8F" w:rsidRDefault="00EA0391" w:rsidP="00511174">
            <w:pPr>
              <w:rPr>
                <w:lang w:val="it-IT"/>
              </w:rPr>
            </w:pPr>
            <w:r w:rsidRPr="00D00A8F">
              <w:rPr>
                <w:lang w:val="it-IT"/>
              </w:rPr>
              <w:t>Vlerësimi i studentëve konsiston në:</w:t>
            </w:r>
          </w:p>
          <w:p w14:paraId="31AC1384" w14:textId="77777777" w:rsidR="00EA0391" w:rsidRPr="00D00A8F" w:rsidRDefault="00EA0391" w:rsidP="00511174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D00A8F">
              <w:rPr>
                <w:lang w:val="it-IT"/>
              </w:rPr>
              <w:t>punimin seminarik që studentët do ta punojnë gjatë semestrit. Studentët e tillë do të jenë në gjendje që të fitojnë 10% të notës përfundimtare;</w:t>
            </w:r>
          </w:p>
          <w:p w14:paraId="31757FA7" w14:textId="77777777" w:rsidR="00EA0391" w:rsidRPr="00D00A8F" w:rsidRDefault="00EA0391" w:rsidP="00511174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D00A8F">
              <w:rPr>
                <w:lang w:val="it-IT"/>
              </w:rPr>
              <w:t>provimi përfundimtar, i cili do të përfshijë tërë lëndën e ligjëruar gjatë semestrit dhe do të jetë një kombinim i pyetjeve dhe problemeve për t’u zgjidhur; provimi 90% të pikëve.</w:t>
            </w:r>
          </w:p>
          <w:p w14:paraId="03AEF533" w14:textId="77777777" w:rsidR="00EA0391" w:rsidRPr="00D00A8F" w:rsidRDefault="00EA0391" w:rsidP="00511174">
            <w:pPr>
              <w:rPr>
                <w:lang w:val="it-IT"/>
              </w:rPr>
            </w:pPr>
          </w:p>
        </w:tc>
      </w:tr>
      <w:tr w:rsidR="000813F6" w:rsidRPr="00D00A8F" w14:paraId="298C066A" w14:textId="77777777" w:rsidTr="00511174">
        <w:trPr>
          <w:gridAfter w:val="3"/>
          <w:wAfter w:w="6132" w:type="dxa"/>
        </w:trPr>
        <w:tc>
          <w:tcPr>
            <w:tcW w:w="8856" w:type="dxa"/>
            <w:gridSpan w:val="4"/>
            <w:shd w:val="clear" w:color="auto" w:fill="B8CCE4"/>
          </w:tcPr>
          <w:p w14:paraId="514A46D4" w14:textId="77777777" w:rsidR="000813F6" w:rsidRPr="00D00A8F" w:rsidRDefault="00EA0391" w:rsidP="00511174">
            <w:pPr>
              <w:pStyle w:val="NoSpacing"/>
              <w:rPr>
                <w:b/>
              </w:rPr>
            </w:pPr>
            <w:proofErr w:type="spellStart"/>
            <w:r w:rsidRPr="00D00A8F">
              <w:rPr>
                <w:b/>
              </w:rPr>
              <w:t>Materialet</w:t>
            </w:r>
            <w:proofErr w:type="spellEnd"/>
            <w:r w:rsidRPr="00D00A8F">
              <w:rPr>
                <w:b/>
              </w:rPr>
              <w:t xml:space="preserve"> </w:t>
            </w:r>
            <w:proofErr w:type="spellStart"/>
            <w:r w:rsidRPr="00D00A8F">
              <w:rPr>
                <w:b/>
              </w:rPr>
              <w:t>për</w:t>
            </w:r>
            <w:proofErr w:type="spellEnd"/>
            <w:r w:rsidRPr="00D00A8F">
              <w:rPr>
                <w:b/>
              </w:rPr>
              <w:t xml:space="preserve"> </w:t>
            </w:r>
            <w:proofErr w:type="spellStart"/>
            <w:r w:rsidRPr="00D00A8F">
              <w:rPr>
                <w:b/>
              </w:rPr>
              <w:t>lexim</w:t>
            </w:r>
            <w:proofErr w:type="spellEnd"/>
          </w:p>
        </w:tc>
      </w:tr>
      <w:tr w:rsidR="000813F6" w:rsidRPr="00D00A8F" w14:paraId="610CFC8D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7BDECA59" w14:textId="77777777" w:rsidR="000813F6" w:rsidRPr="00D00A8F" w:rsidRDefault="00EA0391" w:rsidP="00511174">
            <w:pPr>
              <w:pStyle w:val="NoSpacing"/>
              <w:rPr>
                <w:b/>
              </w:rPr>
            </w:pPr>
            <w:proofErr w:type="spellStart"/>
            <w:r w:rsidRPr="00D00A8F">
              <w:rPr>
                <w:b/>
              </w:rPr>
              <w:t>Literatura</w:t>
            </w:r>
            <w:proofErr w:type="spellEnd"/>
            <w:r w:rsidRPr="00D00A8F">
              <w:rPr>
                <w:b/>
              </w:rPr>
              <w:t xml:space="preserve"> e </w:t>
            </w:r>
            <w:proofErr w:type="spellStart"/>
            <w:r w:rsidRPr="00D00A8F">
              <w:rPr>
                <w:b/>
              </w:rPr>
              <w:t>kërkuar</w:t>
            </w:r>
            <w:proofErr w:type="spellEnd"/>
            <w:r w:rsidR="000813F6" w:rsidRPr="00D00A8F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2D05C13A" w14:textId="77777777" w:rsidR="000813F6" w:rsidRPr="00D00A8F" w:rsidRDefault="000813F6" w:rsidP="00511174">
            <w:pPr>
              <w:rPr>
                <w:lang w:val="it-IT"/>
              </w:rPr>
            </w:pPr>
            <w:r w:rsidRPr="00D00A8F">
              <w:rPr>
                <w:lang w:val="it-IT"/>
              </w:rPr>
              <w:t>1. David A. Dubofsky, Thomas W. Miller: Derivatives-Valuation and Risk Management, Oxford University Press, Oxford, 2003.</w:t>
            </w:r>
          </w:p>
          <w:p w14:paraId="50D2A284" w14:textId="77777777" w:rsidR="000813F6" w:rsidRPr="00D00A8F" w:rsidRDefault="000813F6" w:rsidP="00511174">
            <w:pPr>
              <w:rPr>
                <w:lang w:val="it-IT"/>
              </w:rPr>
            </w:pPr>
          </w:p>
          <w:p w14:paraId="3BB170A1" w14:textId="77777777" w:rsidR="000813F6" w:rsidRPr="00D00A8F" w:rsidRDefault="000813F6" w:rsidP="00511174">
            <w:pPr>
              <w:rPr>
                <w:lang w:val="it-IT"/>
              </w:rPr>
            </w:pPr>
            <w:r w:rsidRPr="00D00A8F">
              <w:rPr>
                <w:lang w:val="it-IT"/>
              </w:rPr>
              <w:t>2. Prof.Dr.Gazmend Luboteni: Financat e korporatave, Prishtinë, 2015.</w:t>
            </w:r>
          </w:p>
          <w:p w14:paraId="213A9FB1" w14:textId="77777777" w:rsidR="000813F6" w:rsidRPr="00D00A8F" w:rsidRDefault="000813F6" w:rsidP="00511174">
            <w:pPr>
              <w:pStyle w:val="NoSpacing"/>
              <w:rPr>
                <w:i/>
                <w:lang w:val="it-IT"/>
              </w:rPr>
            </w:pPr>
          </w:p>
        </w:tc>
      </w:tr>
      <w:tr w:rsidR="000813F6" w:rsidRPr="00D00A8F" w14:paraId="2620380F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4A41905A" w14:textId="77777777" w:rsidR="000813F6" w:rsidRPr="00D00A8F" w:rsidRDefault="00EA0391" w:rsidP="00511174">
            <w:pPr>
              <w:pStyle w:val="NoSpacing"/>
              <w:rPr>
                <w:b/>
              </w:rPr>
            </w:pPr>
            <w:proofErr w:type="spellStart"/>
            <w:r w:rsidRPr="00D00A8F">
              <w:rPr>
                <w:b/>
              </w:rPr>
              <w:t>Literatura</w:t>
            </w:r>
            <w:proofErr w:type="spellEnd"/>
            <w:r w:rsidRPr="00D00A8F">
              <w:rPr>
                <w:b/>
              </w:rPr>
              <w:t xml:space="preserve"> e </w:t>
            </w:r>
            <w:proofErr w:type="spellStart"/>
            <w:r w:rsidRPr="00D00A8F">
              <w:rPr>
                <w:b/>
              </w:rPr>
              <w:t>rekomanduar</w:t>
            </w:r>
            <w:proofErr w:type="spellEnd"/>
            <w:r w:rsidR="000813F6" w:rsidRPr="00D00A8F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504BB272" w14:textId="77777777" w:rsidR="000813F6" w:rsidRPr="00D00A8F" w:rsidRDefault="000813F6" w:rsidP="00511174">
            <w:r w:rsidRPr="00D00A8F">
              <w:t>Brealey, Meyers: Principles of Corporate Finance, McGraw-Hill, New York-Boston, 2010.</w:t>
            </w:r>
          </w:p>
          <w:p w14:paraId="0309B2E2" w14:textId="77777777" w:rsidR="000813F6" w:rsidRPr="00D00A8F" w:rsidRDefault="000813F6" w:rsidP="00511174">
            <w:pPr>
              <w:pStyle w:val="NoSpacing"/>
              <w:rPr>
                <w:i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EA0391" w:rsidRPr="00D00A8F" w14:paraId="36C5C442" w14:textId="77777777" w:rsidTr="004D1A17">
        <w:trPr>
          <w:trHeight w:val="348"/>
        </w:trPr>
        <w:tc>
          <w:tcPr>
            <w:tcW w:w="8856" w:type="dxa"/>
            <w:gridSpan w:val="2"/>
            <w:shd w:val="clear" w:color="auto" w:fill="B8CCE4"/>
          </w:tcPr>
          <w:p w14:paraId="3D135485" w14:textId="77777777" w:rsidR="00EA0391" w:rsidRPr="00D00A8F" w:rsidRDefault="00EA0391" w:rsidP="00EA0391">
            <w:pPr>
              <w:rPr>
                <w:b/>
                <w:lang w:val="it-IT"/>
              </w:rPr>
            </w:pPr>
            <w:r w:rsidRPr="00D00A8F">
              <w:rPr>
                <w:b/>
                <w:lang w:val="it-IT"/>
              </w:rPr>
              <w:t xml:space="preserve">Plani i dizejnuar i mësimit:  </w:t>
            </w:r>
          </w:p>
          <w:p w14:paraId="299E3E38" w14:textId="77777777" w:rsidR="00EA0391" w:rsidRPr="00D00A8F" w:rsidRDefault="00EA0391" w:rsidP="00EA0391">
            <w:pPr>
              <w:rPr>
                <w:b/>
                <w:lang w:val="it-IT"/>
              </w:rPr>
            </w:pPr>
          </w:p>
        </w:tc>
      </w:tr>
      <w:tr w:rsidR="00EA0391" w:rsidRPr="00D00A8F" w14:paraId="1149B2AC" w14:textId="77777777" w:rsidTr="00EA0391">
        <w:tc>
          <w:tcPr>
            <w:tcW w:w="8856" w:type="dxa"/>
            <w:gridSpan w:val="2"/>
            <w:shd w:val="clear" w:color="auto" w:fill="B8CCE4"/>
          </w:tcPr>
          <w:p w14:paraId="5C06F09E" w14:textId="77777777" w:rsidR="00EA0391" w:rsidRPr="00D00A8F" w:rsidRDefault="00EA0391" w:rsidP="00EA0391">
            <w:pPr>
              <w:rPr>
                <w:b/>
                <w:lang w:val="pt-BR"/>
              </w:rPr>
            </w:pPr>
            <w:r w:rsidRPr="00D00A8F">
              <w:rPr>
                <w:b/>
                <w:lang w:val="pt-BR"/>
              </w:rPr>
              <w:t>Ligjerata që do të zhvillohet</w:t>
            </w:r>
          </w:p>
        </w:tc>
      </w:tr>
      <w:tr w:rsidR="003E3235" w:rsidRPr="00D00A8F" w14:paraId="5DDD5B6C" w14:textId="77777777" w:rsidTr="00511174">
        <w:tc>
          <w:tcPr>
            <w:tcW w:w="2718" w:type="dxa"/>
            <w:shd w:val="clear" w:color="auto" w:fill="B8CCE4"/>
          </w:tcPr>
          <w:p w14:paraId="535818B8" w14:textId="77777777" w:rsidR="003E3235" w:rsidRPr="00D00A8F" w:rsidRDefault="00EA0391" w:rsidP="00511174">
            <w:pPr>
              <w:rPr>
                <w:b/>
              </w:rPr>
            </w:pPr>
            <w:r w:rsidRPr="00D00A8F">
              <w:rPr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75B9396F" w14:textId="77777777" w:rsidR="003E3235" w:rsidRPr="00D00A8F" w:rsidRDefault="00EA0391" w:rsidP="00511174">
            <w:pPr>
              <w:rPr>
                <w:b/>
                <w:lang w:val="pt-BR"/>
              </w:rPr>
            </w:pPr>
            <w:r w:rsidRPr="00D00A8F">
              <w:rPr>
                <w:b/>
                <w:lang w:val="pt-BR"/>
              </w:rPr>
              <w:t>Tema</w:t>
            </w:r>
          </w:p>
        </w:tc>
      </w:tr>
      <w:tr w:rsidR="00EA0391" w:rsidRPr="00D00A8F" w14:paraId="29ED1DAC" w14:textId="77777777" w:rsidTr="00511174">
        <w:trPr>
          <w:trHeight w:val="339"/>
        </w:trPr>
        <w:tc>
          <w:tcPr>
            <w:tcW w:w="2718" w:type="dxa"/>
          </w:tcPr>
          <w:p w14:paraId="10092111" w14:textId="77777777" w:rsidR="00EA0391" w:rsidRPr="00035644" w:rsidRDefault="00EA0391" w:rsidP="00EA0391">
            <w:pPr>
              <w:rPr>
                <w:b/>
              </w:rPr>
            </w:pPr>
            <w:r w:rsidRPr="00035644">
              <w:rPr>
                <w:b/>
              </w:rPr>
              <w:t xml:space="preserve">Java e </w:t>
            </w:r>
            <w:proofErr w:type="spellStart"/>
            <w:r w:rsidRPr="00035644">
              <w:rPr>
                <w:b/>
              </w:rPr>
              <w:t>parë</w:t>
            </w:r>
            <w:proofErr w:type="spellEnd"/>
            <w:r w:rsidRPr="00035644">
              <w:rPr>
                <w:b/>
              </w:rPr>
              <w:t>:</w:t>
            </w:r>
          </w:p>
        </w:tc>
        <w:tc>
          <w:tcPr>
            <w:tcW w:w="6138" w:type="dxa"/>
          </w:tcPr>
          <w:p w14:paraId="4946530E" w14:textId="77777777" w:rsidR="00EA0391" w:rsidRPr="00035644" w:rsidRDefault="00EA0391" w:rsidP="00EA0391">
            <w:proofErr w:type="spellStart"/>
            <w:r w:rsidRPr="00035644">
              <w:rPr>
                <w:bCs/>
              </w:rPr>
              <w:t>Kontratat</w:t>
            </w:r>
            <w:proofErr w:type="spellEnd"/>
            <w:r w:rsidRPr="00035644">
              <w:rPr>
                <w:bCs/>
              </w:rPr>
              <w:t xml:space="preserve"> derivative</w:t>
            </w:r>
          </w:p>
        </w:tc>
      </w:tr>
      <w:tr w:rsidR="00EA0391" w:rsidRPr="00D00A8F" w14:paraId="034E8F5F" w14:textId="77777777" w:rsidTr="00511174">
        <w:trPr>
          <w:trHeight w:val="348"/>
        </w:trPr>
        <w:tc>
          <w:tcPr>
            <w:tcW w:w="2718" w:type="dxa"/>
          </w:tcPr>
          <w:p w14:paraId="0898244F" w14:textId="77777777" w:rsidR="00EA0391" w:rsidRPr="00035644" w:rsidRDefault="00EA0391" w:rsidP="00EA0391">
            <w:pPr>
              <w:rPr>
                <w:b/>
              </w:rPr>
            </w:pPr>
            <w:r w:rsidRPr="00035644">
              <w:rPr>
                <w:b/>
              </w:rPr>
              <w:t xml:space="preserve">Java e </w:t>
            </w:r>
            <w:proofErr w:type="spellStart"/>
            <w:r w:rsidRPr="00035644">
              <w:rPr>
                <w:b/>
              </w:rPr>
              <w:t>dytë</w:t>
            </w:r>
            <w:proofErr w:type="spellEnd"/>
            <w:r w:rsidRPr="00035644">
              <w:rPr>
                <w:b/>
              </w:rPr>
              <w:t>:</w:t>
            </w:r>
          </w:p>
        </w:tc>
        <w:tc>
          <w:tcPr>
            <w:tcW w:w="6138" w:type="dxa"/>
          </w:tcPr>
          <w:p w14:paraId="4FB58F7D" w14:textId="77777777" w:rsidR="00EA0391" w:rsidRPr="00035644" w:rsidRDefault="00EA0391" w:rsidP="00EA0391">
            <w:pPr>
              <w:rPr>
                <w:bCs/>
                <w:lang w:val="it-IT"/>
              </w:rPr>
            </w:pPr>
            <w:r w:rsidRPr="00035644">
              <w:rPr>
                <w:bCs/>
                <w:lang w:val="it-IT"/>
              </w:rPr>
              <w:t>Risku dhe menaxhimi i riskut</w:t>
            </w:r>
          </w:p>
        </w:tc>
      </w:tr>
      <w:tr w:rsidR="00EA0391" w:rsidRPr="00D00A8F" w14:paraId="4739BF31" w14:textId="77777777" w:rsidTr="00511174">
        <w:trPr>
          <w:trHeight w:val="438"/>
        </w:trPr>
        <w:tc>
          <w:tcPr>
            <w:tcW w:w="2718" w:type="dxa"/>
          </w:tcPr>
          <w:p w14:paraId="77DEE4A2" w14:textId="77777777" w:rsidR="00EA0391" w:rsidRPr="00035644" w:rsidRDefault="00EA0391" w:rsidP="00EA0391">
            <w:pPr>
              <w:rPr>
                <w:b/>
              </w:rPr>
            </w:pPr>
            <w:r w:rsidRPr="00035644">
              <w:rPr>
                <w:b/>
              </w:rPr>
              <w:t xml:space="preserve">Java e </w:t>
            </w:r>
            <w:proofErr w:type="spellStart"/>
            <w:r w:rsidRPr="00035644">
              <w:rPr>
                <w:b/>
              </w:rPr>
              <w:t>tretë</w:t>
            </w:r>
            <w:proofErr w:type="spellEnd"/>
            <w:r w:rsidRPr="00035644">
              <w:rPr>
                <w:b/>
              </w:rPr>
              <w:t>:</w:t>
            </w:r>
          </w:p>
        </w:tc>
        <w:tc>
          <w:tcPr>
            <w:tcW w:w="6138" w:type="dxa"/>
          </w:tcPr>
          <w:p w14:paraId="3CF612BD" w14:textId="77777777" w:rsidR="00EA0391" w:rsidRPr="00035644" w:rsidRDefault="00EA0391" w:rsidP="00EA0391">
            <w:pPr>
              <w:rPr>
                <w:bCs/>
                <w:lang w:val="it-IT"/>
              </w:rPr>
            </w:pPr>
            <w:r w:rsidRPr="00035644">
              <w:rPr>
                <w:bCs/>
                <w:lang w:val="it-IT"/>
              </w:rPr>
              <w:t>Forward kontratat</w:t>
            </w:r>
          </w:p>
        </w:tc>
      </w:tr>
      <w:tr w:rsidR="00EA0391" w:rsidRPr="00D00A8F" w14:paraId="3AF6239F" w14:textId="77777777" w:rsidTr="00511174">
        <w:trPr>
          <w:trHeight w:val="357"/>
        </w:trPr>
        <w:tc>
          <w:tcPr>
            <w:tcW w:w="2718" w:type="dxa"/>
          </w:tcPr>
          <w:p w14:paraId="0D688F2C" w14:textId="77777777" w:rsidR="00EA0391" w:rsidRPr="00035644" w:rsidRDefault="00EA0391" w:rsidP="00EA0391">
            <w:pPr>
              <w:rPr>
                <w:b/>
              </w:rPr>
            </w:pPr>
            <w:r w:rsidRPr="00035644">
              <w:rPr>
                <w:b/>
              </w:rPr>
              <w:t xml:space="preserve">Java e </w:t>
            </w:r>
            <w:proofErr w:type="spellStart"/>
            <w:r w:rsidRPr="00035644">
              <w:rPr>
                <w:b/>
              </w:rPr>
              <w:t>katërt</w:t>
            </w:r>
            <w:proofErr w:type="spellEnd"/>
          </w:p>
        </w:tc>
        <w:tc>
          <w:tcPr>
            <w:tcW w:w="6138" w:type="dxa"/>
          </w:tcPr>
          <w:p w14:paraId="7F4952B0" w14:textId="77777777" w:rsidR="00EA0391" w:rsidRPr="00CB6F57" w:rsidRDefault="00EA0391" w:rsidP="00EA0391">
            <w:pPr>
              <w:rPr>
                <w:highlight w:val="yellow"/>
              </w:rPr>
            </w:pPr>
            <w:r w:rsidRPr="00CB6F57">
              <w:rPr>
                <w:highlight w:val="yellow"/>
              </w:rPr>
              <w:t xml:space="preserve">Futures </w:t>
            </w:r>
            <w:proofErr w:type="spellStart"/>
            <w:r w:rsidRPr="00CB6F57">
              <w:rPr>
                <w:highlight w:val="yellow"/>
              </w:rPr>
              <w:t>kontratat</w:t>
            </w:r>
            <w:proofErr w:type="spellEnd"/>
          </w:p>
        </w:tc>
      </w:tr>
      <w:tr w:rsidR="00EA0391" w:rsidRPr="00D00A8F" w14:paraId="1AA4ECAA" w14:textId="77777777" w:rsidTr="00511174">
        <w:trPr>
          <w:trHeight w:val="339"/>
        </w:trPr>
        <w:tc>
          <w:tcPr>
            <w:tcW w:w="2718" w:type="dxa"/>
          </w:tcPr>
          <w:p w14:paraId="0FC16401" w14:textId="77777777" w:rsidR="00EA0391" w:rsidRPr="00035644" w:rsidRDefault="00EA0391" w:rsidP="00EA0391">
            <w:pPr>
              <w:rPr>
                <w:b/>
              </w:rPr>
            </w:pPr>
            <w:r w:rsidRPr="00035644">
              <w:rPr>
                <w:b/>
              </w:rPr>
              <w:t xml:space="preserve">Java e </w:t>
            </w:r>
            <w:proofErr w:type="spellStart"/>
            <w:r w:rsidRPr="00035644">
              <w:rPr>
                <w:b/>
              </w:rPr>
              <w:t>pestë</w:t>
            </w:r>
            <w:proofErr w:type="spellEnd"/>
            <w:r w:rsidRPr="00035644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14:paraId="09263AA8" w14:textId="77777777" w:rsidR="00EA0391" w:rsidRPr="00563F1A" w:rsidRDefault="004D1A17" w:rsidP="00EA0391">
            <w:proofErr w:type="spellStart"/>
            <w:r w:rsidRPr="00563F1A">
              <w:rPr>
                <w:bCs/>
              </w:rPr>
              <w:t>Obligacionet</w:t>
            </w:r>
            <w:proofErr w:type="spellEnd"/>
            <w:r w:rsidRPr="00563F1A">
              <w:rPr>
                <w:bCs/>
              </w:rPr>
              <w:t xml:space="preserve"> e </w:t>
            </w:r>
            <w:proofErr w:type="spellStart"/>
            <w:r w:rsidRPr="00563F1A">
              <w:rPr>
                <w:bCs/>
              </w:rPr>
              <w:t>thesarit</w:t>
            </w:r>
            <w:proofErr w:type="spellEnd"/>
            <w:r w:rsidRPr="00563F1A">
              <w:rPr>
                <w:bCs/>
              </w:rPr>
              <w:t xml:space="preserve"> and </w:t>
            </w:r>
            <w:r w:rsidR="00EA0391" w:rsidRPr="00563F1A">
              <w:rPr>
                <w:bCs/>
              </w:rPr>
              <w:t>Futures</w:t>
            </w:r>
            <w:r w:rsidRPr="00563F1A">
              <w:rPr>
                <w:bCs/>
              </w:rPr>
              <w:t xml:space="preserve"> </w:t>
            </w:r>
            <w:proofErr w:type="spellStart"/>
            <w:r w:rsidRPr="00563F1A">
              <w:rPr>
                <w:bCs/>
              </w:rPr>
              <w:t>notat</w:t>
            </w:r>
            <w:proofErr w:type="spellEnd"/>
            <w:r w:rsidRPr="00563F1A">
              <w:rPr>
                <w:bCs/>
              </w:rPr>
              <w:t xml:space="preserve"> e </w:t>
            </w:r>
            <w:proofErr w:type="spellStart"/>
            <w:r w:rsidRPr="00563F1A">
              <w:rPr>
                <w:bCs/>
              </w:rPr>
              <w:t>thesarit</w:t>
            </w:r>
            <w:proofErr w:type="spellEnd"/>
            <w:r w:rsidR="00EA0391" w:rsidRPr="00563F1A">
              <w:rPr>
                <w:bCs/>
              </w:rPr>
              <w:t xml:space="preserve"> </w:t>
            </w:r>
          </w:p>
        </w:tc>
      </w:tr>
      <w:tr w:rsidR="00EA0391" w:rsidRPr="00D00A8F" w14:paraId="30C11853" w14:textId="77777777" w:rsidTr="00511174">
        <w:trPr>
          <w:trHeight w:val="348"/>
        </w:trPr>
        <w:tc>
          <w:tcPr>
            <w:tcW w:w="2718" w:type="dxa"/>
          </w:tcPr>
          <w:p w14:paraId="441800FC" w14:textId="77777777" w:rsidR="00EA0391" w:rsidRPr="00035644" w:rsidRDefault="00EA0391" w:rsidP="00EA0391">
            <w:pPr>
              <w:rPr>
                <w:b/>
              </w:rPr>
            </w:pPr>
            <w:r w:rsidRPr="00035644">
              <w:rPr>
                <w:b/>
              </w:rPr>
              <w:t xml:space="preserve">Java e </w:t>
            </w:r>
            <w:proofErr w:type="spellStart"/>
            <w:r w:rsidRPr="00035644">
              <w:rPr>
                <w:b/>
              </w:rPr>
              <w:t>gjashtë</w:t>
            </w:r>
            <w:proofErr w:type="spellEnd"/>
            <w:r w:rsidRPr="00035644">
              <w:rPr>
                <w:b/>
              </w:rPr>
              <w:t>:</w:t>
            </w:r>
          </w:p>
        </w:tc>
        <w:tc>
          <w:tcPr>
            <w:tcW w:w="6138" w:type="dxa"/>
          </w:tcPr>
          <w:p w14:paraId="67EAAB78" w14:textId="77777777" w:rsidR="00EA0391" w:rsidRPr="00035644" w:rsidRDefault="004D1A17" w:rsidP="00EA0391">
            <w:pPr>
              <w:rPr>
                <w:bCs/>
              </w:rPr>
            </w:pPr>
            <w:r w:rsidRPr="00035644">
              <w:rPr>
                <w:bCs/>
                <w:lang w:val="it-IT"/>
              </w:rPr>
              <w:t>Bonot e thesarit dhe</w:t>
            </w:r>
            <w:r w:rsidR="00EA0391" w:rsidRPr="00035644">
              <w:rPr>
                <w:bCs/>
                <w:lang w:val="it-IT"/>
              </w:rPr>
              <w:t xml:space="preserve"> Eurodollar Futures</w:t>
            </w:r>
          </w:p>
        </w:tc>
      </w:tr>
      <w:tr w:rsidR="00EA0391" w:rsidRPr="00D00A8F" w14:paraId="602FCAE4" w14:textId="77777777" w:rsidTr="00511174">
        <w:trPr>
          <w:trHeight w:val="366"/>
        </w:trPr>
        <w:tc>
          <w:tcPr>
            <w:tcW w:w="2718" w:type="dxa"/>
          </w:tcPr>
          <w:p w14:paraId="7ACEFA0C" w14:textId="77777777" w:rsidR="00EA0391" w:rsidRPr="00035644" w:rsidRDefault="00EA0391" w:rsidP="00EA0391">
            <w:pPr>
              <w:rPr>
                <w:b/>
              </w:rPr>
            </w:pPr>
            <w:r w:rsidRPr="00035644">
              <w:rPr>
                <w:b/>
              </w:rPr>
              <w:t xml:space="preserve">Java e </w:t>
            </w:r>
            <w:proofErr w:type="spellStart"/>
            <w:r w:rsidRPr="00035644">
              <w:rPr>
                <w:b/>
              </w:rPr>
              <w:t>shtatë</w:t>
            </w:r>
            <w:proofErr w:type="spellEnd"/>
            <w:r w:rsidRPr="00035644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14:paraId="715B8CA7" w14:textId="77777777" w:rsidR="00EA0391" w:rsidRPr="00035644" w:rsidRDefault="004D1A17" w:rsidP="00EA0391">
            <w:pPr>
              <w:rPr>
                <w:bCs/>
              </w:rPr>
            </w:pPr>
            <w:r w:rsidRPr="00035644">
              <w:rPr>
                <w:bCs/>
              </w:rPr>
              <w:t xml:space="preserve">Swap </w:t>
            </w:r>
            <w:proofErr w:type="spellStart"/>
            <w:r w:rsidRPr="00035644">
              <w:rPr>
                <w:bCs/>
              </w:rPr>
              <w:t>kontratat</w:t>
            </w:r>
            <w:proofErr w:type="spellEnd"/>
          </w:p>
        </w:tc>
      </w:tr>
      <w:tr w:rsidR="00EA0391" w:rsidRPr="00D00A8F" w14:paraId="610A0AF6" w14:textId="77777777" w:rsidTr="00511174">
        <w:trPr>
          <w:trHeight w:val="348"/>
        </w:trPr>
        <w:tc>
          <w:tcPr>
            <w:tcW w:w="2718" w:type="dxa"/>
          </w:tcPr>
          <w:p w14:paraId="26964FA4" w14:textId="77777777" w:rsidR="00D02054" w:rsidRPr="00D02054" w:rsidRDefault="00EA0391" w:rsidP="00D02054">
            <w:pPr>
              <w:rPr>
                <w:rFonts w:ascii="Calibri" w:hAnsi="Calibri"/>
                <w:b/>
                <w:highlight w:val="yellow"/>
              </w:rPr>
            </w:pPr>
            <w:r w:rsidRPr="00D02054">
              <w:rPr>
                <w:b/>
                <w:highlight w:val="yellow"/>
              </w:rPr>
              <w:t xml:space="preserve">Java e </w:t>
            </w:r>
            <w:proofErr w:type="spellStart"/>
            <w:r w:rsidRPr="00D02054">
              <w:rPr>
                <w:b/>
                <w:highlight w:val="yellow"/>
              </w:rPr>
              <w:t>tetë</w:t>
            </w:r>
            <w:proofErr w:type="spellEnd"/>
            <w:r w:rsidRPr="00D02054">
              <w:rPr>
                <w:b/>
                <w:highlight w:val="yellow"/>
              </w:rPr>
              <w:t xml:space="preserve">:  </w:t>
            </w:r>
          </w:p>
          <w:p w14:paraId="24878025" w14:textId="6F7A0C8F" w:rsidR="00EA0391" w:rsidRPr="00D02054" w:rsidRDefault="00D02054" w:rsidP="00D02054">
            <w:pPr>
              <w:rPr>
                <w:b/>
                <w:highlight w:val="yellow"/>
              </w:rPr>
            </w:pPr>
            <w:r w:rsidRPr="00D02054">
              <w:rPr>
                <w:rFonts w:ascii="Calibri" w:hAnsi="Calibri"/>
                <w:b/>
                <w:highlight w:val="yellow"/>
              </w:rPr>
              <w:t>PJESA E DYTE</w:t>
            </w:r>
          </w:p>
        </w:tc>
        <w:tc>
          <w:tcPr>
            <w:tcW w:w="6138" w:type="dxa"/>
          </w:tcPr>
          <w:p w14:paraId="7D4BD3D2" w14:textId="77777777" w:rsidR="00EA0391" w:rsidRPr="00D02054" w:rsidRDefault="004D1A17" w:rsidP="004D1A17">
            <w:pPr>
              <w:rPr>
                <w:bCs/>
                <w:highlight w:val="yellow"/>
              </w:rPr>
            </w:pPr>
            <w:proofErr w:type="spellStart"/>
            <w:r w:rsidRPr="00D02054">
              <w:rPr>
                <w:bCs/>
                <w:highlight w:val="yellow"/>
              </w:rPr>
              <w:t>Përdorimi</w:t>
            </w:r>
            <w:proofErr w:type="spellEnd"/>
            <w:r w:rsidRPr="00D02054">
              <w:rPr>
                <w:bCs/>
                <w:highlight w:val="yellow"/>
              </w:rPr>
              <w:t xml:space="preserve"> Swap-</w:t>
            </w:r>
            <w:proofErr w:type="spellStart"/>
            <w:r w:rsidRPr="00D02054">
              <w:rPr>
                <w:bCs/>
                <w:highlight w:val="yellow"/>
              </w:rPr>
              <w:t>ave</w:t>
            </w:r>
            <w:proofErr w:type="spellEnd"/>
            <w:r w:rsidRPr="00D02054">
              <w:rPr>
                <w:bCs/>
                <w:highlight w:val="yellow"/>
              </w:rPr>
              <w:t xml:space="preserve"> </w:t>
            </w:r>
            <w:proofErr w:type="spellStart"/>
            <w:r w:rsidRPr="00D02054">
              <w:rPr>
                <w:bCs/>
                <w:highlight w:val="yellow"/>
              </w:rPr>
              <w:t>për</w:t>
            </w:r>
            <w:proofErr w:type="spellEnd"/>
            <w:r w:rsidRPr="00D02054">
              <w:rPr>
                <w:bCs/>
                <w:highlight w:val="yellow"/>
              </w:rPr>
              <w:t xml:space="preserve"> </w:t>
            </w:r>
            <w:proofErr w:type="spellStart"/>
            <w:r w:rsidRPr="00D02054">
              <w:rPr>
                <w:bCs/>
                <w:highlight w:val="yellow"/>
              </w:rPr>
              <w:t>menaxhimin</w:t>
            </w:r>
            <w:proofErr w:type="spellEnd"/>
            <w:r w:rsidRPr="00D02054">
              <w:rPr>
                <w:bCs/>
                <w:highlight w:val="yellow"/>
              </w:rPr>
              <w:t xml:space="preserve"> e </w:t>
            </w:r>
            <w:proofErr w:type="spellStart"/>
            <w:r w:rsidRPr="00D02054">
              <w:rPr>
                <w:bCs/>
                <w:highlight w:val="yellow"/>
              </w:rPr>
              <w:t>risqeve</w:t>
            </w:r>
            <w:proofErr w:type="spellEnd"/>
          </w:p>
        </w:tc>
      </w:tr>
      <w:tr w:rsidR="00EA0391" w:rsidRPr="00D00A8F" w14:paraId="676CDB64" w14:textId="77777777" w:rsidTr="00511174">
        <w:trPr>
          <w:trHeight w:val="339"/>
        </w:trPr>
        <w:tc>
          <w:tcPr>
            <w:tcW w:w="2718" w:type="dxa"/>
          </w:tcPr>
          <w:p w14:paraId="595359F4" w14:textId="77777777" w:rsidR="00EA0391" w:rsidRPr="00035644" w:rsidRDefault="00EA0391" w:rsidP="00EA0391">
            <w:pPr>
              <w:rPr>
                <w:b/>
              </w:rPr>
            </w:pPr>
            <w:r w:rsidRPr="00035644">
              <w:rPr>
                <w:b/>
              </w:rPr>
              <w:t xml:space="preserve">Java e </w:t>
            </w:r>
            <w:proofErr w:type="spellStart"/>
            <w:r w:rsidRPr="00035644">
              <w:rPr>
                <w:b/>
              </w:rPr>
              <w:t>nëntë</w:t>
            </w:r>
            <w:proofErr w:type="spellEnd"/>
            <w:r w:rsidRPr="00035644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14:paraId="6DAED6A1" w14:textId="77777777" w:rsidR="00EA0391" w:rsidRPr="00035644" w:rsidRDefault="004D1A17" w:rsidP="00EA0391">
            <w:pPr>
              <w:rPr>
                <w:bCs/>
              </w:rPr>
            </w:pPr>
            <w:proofErr w:type="spellStart"/>
            <w:r w:rsidRPr="00035644">
              <w:rPr>
                <w:bCs/>
              </w:rPr>
              <w:t>Opcionet</w:t>
            </w:r>
            <w:proofErr w:type="spellEnd"/>
          </w:p>
        </w:tc>
      </w:tr>
      <w:tr w:rsidR="00EA0391" w:rsidRPr="00D00A8F" w14:paraId="1E537E07" w14:textId="77777777" w:rsidTr="00511174">
        <w:trPr>
          <w:trHeight w:val="348"/>
        </w:trPr>
        <w:tc>
          <w:tcPr>
            <w:tcW w:w="2718" w:type="dxa"/>
          </w:tcPr>
          <w:p w14:paraId="562983BD" w14:textId="77777777" w:rsidR="00EA0391" w:rsidRPr="00035644" w:rsidRDefault="00EA0391" w:rsidP="00EA0391">
            <w:pPr>
              <w:rPr>
                <w:b/>
              </w:rPr>
            </w:pPr>
            <w:r w:rsidRPr="00035644">
              <w:rPr>
                <w:b/>
              </w:rPr>
              <w:t xml:space="preserve">Java e </w:t>
            </w:r>
            <w:proofErr w:type="spellStart"/>
            <w:r w:rsidRPr="00035644">
              <w:rPr>
                <w:b/>
              </w:rPr>
              <w:t>dhjetë</w:t>
            </w:r>
            <w:proofErr w:type="spellEnd"/>
            <w:r w:rsidRPr="00035644">
              <w:rPr>
                <w:b/>
              </w:rPr>
              <w:t>:</w:t>
            </w:r>
          </w:p>
        </w:tc>
        <w:tc>
          <w:tcPr>
            <w:tcW w:w="6138" w:type="dxa"/>
          </w:tcPr>
          <w:p w14:paraId="11AFBF88" w14:textId="77777777" w:rsidR="00EA0391" w:rsidRPr="00035644" w:rsidRDefault="004D1A17" w:rsidP="004D1A17">
            <w:pPr>
              <w:rPr>
                <w:bCs/>
              </w:rPr>
            </w:pPr>
            <w:r w:rsidRPr="00035644">
              <w:rPr>
                <w:bCs/>
                <w:lang w:val="it-IT"/>
              </w:rPr>
              <w:t>Bursat e opcioneve</w:t>
            </w:r>
          </w:p>
        </w:tc>
      </w:tr>
      <w:tr w:rsidR="00EA0391" w:rsidRPr="00D00A8F" w14:paraId="192ED3A5" w14:textId="77777777" w:rsidTr="00511174">
        <w:trPr>
          <w:trHeight w:val="366"/>
        </w:trPr>
        <w:tc>
          <w:tcPr>
            <w:tcW w:w="2718" w:type="dxa"/>
          </w:tcPr>
          <w:p w14:paraId="0416A02C" w14:textId="77777777" w:rsidR="00EA0391" w:rsidRPr="00035644" w:rsidRDefault="00EA0391" w:rsidP="00EA0391">
            <w:pPr>
              <w:rPr>
                <w:b/>
              </w:rPr>
            </w:pPr>
            <w:r w:rsidRPr="00035644">
              <w:rPr>
                <w:b/>
              </w:rPr>
              <w:t xml:space="preserve">Java e </w:t>
            </w:r>
            <w:proofErr w:type="spellStart"/>
            <w:r w:rsidRPr="00035644">
              <w:rPr>
                <w:b/>
              </w:rPr>
              <w:t>njëmbedhjetë</w:t>
            </w:r>
            <w:proofErr w:type="spellEnd"/>
            <w:r w:rsidRPr="00035644">
              <w:rPr>
                <w:b/>
              </w:rPr>
              <w:t>:</w:t>
            </w:r>
          </w:p>
        </w:tc>
        <w:tc>
          <w:tcPr>
            <w:tcW w:w="6138" w:type="dxa"/>
          </w:tcPr>
          <w:p w14:paraId="730B725A" w14:textId="77777777" w:rsidR="00EA0391" w:rsidRPr="00035644" w:rsidRDefault="004D1A17" w:rsidP="004D1A17">
            <w:pPr>
              <w:rPr>
                <w:bCs/>
                <w:lang w:val="it-IT"/>
              </w:rPr>
            </w:pPr>
            <w:r w:rsidRPr="00035644">
              <w:rPr>
                <w:bCs/>
                <w:lang w:val="it-IT"/>
              </w:rPr>
              <w:t>Strategjitë e opcioneve dhe diagramet e fitimit</w:t>
            </w:r>
          </w:p>
        </w:tc>
      </w:tr>
      <w:tr w:rsidR="00EA0391" w:rsidRPr="00D00A8F" w14:paraId="1CFDBDC4" w14:textId="77777777" w:rsidTr="00511174">
        <w:trPr>
          <w:trHeight w:val="456"/>
        </w:trPr>
        <w:tc>
          <w:tcPr>
            <w:tcW w:w="2718" w:type="dxa"/>
          </w:tcPr>
          <w:p w14:paraId="347A189D" w14:textId="77777777" w:rsidR="00EA0391" w:rsidRPr="00035644" w:rsidRDefault="00EA0391" w:rsidP="00EA0391">
            <w:pPr>
              <w:rPr>
                <w:b/>
              </w:rPr>
            </w:pPr>
            <w:r w:rsidRPr="00035644">
              <w:rPr>
                <w:b/>
              </w:rPr>
              <w:t xml:space="preserve">Java e </w:t>
            </w:r>
            <w:proofErr w:type="spellStart"/>
            <w:r w:rsidRPr="00035644">
              <w:rPr>
                <w:b/>
              </w:rPr>
              <w:t>dymbëdhjetë</w:t>
            </w:r>
            <w:proofErr w:type="spellEnd"/>
            <w:r w:rsidRPr="00035644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14:paraId="4B0F174D" w14:textId="77777777" w:rsidR="00EA0391" w:rsidRPr="00035644" w:rsidRDefault="004D1A17" w:rsidP="00EA0391">
            <w:pPr>
              <w:rPr>
                <w:bCs/>
                <w:lang w:val="it-IT"/>
              </w:rPr>
            </w:pPr>
            <w:r w:rsidRPr="00035644">
              <w:rPr>
                <w:bCs/>
                <w:lang w:val="it-IT"/>
              </w:rPr>
              <w:t>Restrikcionet e arbitrazhit në çmimet e opcioneve</w:t>
            </w:r>
          </w:p>
        </w:tc>
      </w:tr>
      <w:tr w:rsidR="00EA0391" w:rsidRPr="00D00A8F" w14:paraId="7B7812D2" w14:textId="77777777" w:rsidTr="00511174">
        <w:trPr>
          <w:trHeight w:val="456"/>
        </w:trPr>
        <w:tc>
          <w:tcPr>
            <w:tcW w:w="2718" w:type="dxa"/>
          </w:tcPr>
          <w:p w14:paraId="4D65C50B" w14:textId="77777777" w:rsidR="00EA0391" w:rsidRPr="00035644" w:rsidRDefault="00EA0391" w:rsidP="00EA0391">
            <w:pPr>
              <w:rPr>
                <w:b/>
              </w:rPr>
            </w:pPr>
            <w:r w:rsidRPr="00035644">
              <w:rPr>
                <w:b/>
              </w:rPr>
              <w:t xml:space="preserve">Java e </w:t>
            </w:r>
            <w:proofErr w:type="spellStart"/>
            <w:r w:rsidRPr="00035644">
              <w:rPr>
                <w:b/>
              </w:rPr>
              <w:t>trembëdhjetë</w:t>
            </w:r>
            <w:proofErr w:type="spellEnd"/>
            <w:r w:rsidRPr="00035644">
              <w:rPr>
                <w:b/>
              </w:rPr>
              <w:t xml:space="preserve">:    </w:t>
            </w:r>
          </w:p>
        </w:tc>
        <w:tc>
          <w:tcPr>
            <w:tcW w:w="6138" w:type="dxa"/>
          </w:tcPr>
          <w:p w14:paraId="544523B7" w14:textId="77777777" w:rsidR="00EA0391" w:rsidRPr="00035644" w:rsidRDefault="004D1A17" w:rsidP="004D1A17">
            <w:proofErr w:type="spellStart"/>
            <w:r w:rsidRPr="00035644">
              <w:t>Përdorimi</w:t>
            </w:r>
            <w:proofErr w:type="spellEnd"/>
            <w:r w:rsidRPr="00035644">
              <w:t xml:space="preserve"> </w:t>
            </w:r>
            <w:proofErr w:type="spellStart"/>
            <w:r w:rsidRPr="00035644">
              <w:t>i</w:t>
            </w:r>
            <w:proofErr w:type="spellEnd"/>
            <w:r w:rsidRPr="00035644">
              <w:t xml:space="preserve"> </w:t>
            </w:r>
            <w:proofErr w:type="spellStart"/>
            <w:r w:rsidRPr="00035644">
              <w:t>opcioneve</w:t>
            </w:r>
            <w:proofErr w:type="spellEnd"/>
            <w:r w:rsidRPr="00035644">
              <w:t xml:space="preserve"> </w:t>
            </w:r>
            <w:proofErr w:type="spellStart"/>
            <w:r w:rsidRPr="00035644">
              <w:t>për</w:t>
            </w:r>
            <w:proofErr w:type="spellEnd"/>
            <w:r w:rsidRPr="00035644">
              <w:t xml:space="preserve"> </w:t>
            </w:r>
            <w:proofErr w:type="spellStart"/>
            <w:r w:rsidRPr="00035644">
              <w:t>menaxhimin</w:t>
            </w:r>
            <w:proofErr w:type="spellEnd"/>
            <w:r w:rsidRPr="00035644">
              <w:t xml:space="preserve"> e </w:t>
            </w:r>
            <w:proofErr w:type="spellStart"/>
            <w:r w:rsidRPr="00035644">
              <w:t>r</w:t>
            </w:r>
            <w:r w:rsidR="00EA0391" w:rsidRPr="00035644">
              <w:t>isk</w:t>
            </w:r>
            <w:r w:rsidRPr="00035644">
              <w:t>ut</w:t>
            </w:r>
            <w:proofErr w:type="spellEnd"/>
            <w:r w:rsidR="00EA0391" w:rsidRPr="00035644">
              <w:t xml:space="preserve"> Management</w:t>
            </w:r>
          </w:p>
        </w:tc>
      </w:tr>
      <w:tr w:rsidR="00EA0391" w:rsidRPr="00D00A8F" w14:paraId="52940844" w14:textId="77777777" w:rsidTr="00511174">
        <w:trPr>
          <w:trHeight w:val="456"/>
        </w:trPr>
        <w:tc>
          <w:tcPr>
            <w:tcW w:w="2718" w:type="dxa"/>
          </w:tcPr>
          <w:p w14:paraId="4876FF58" w14:textId="77777777" w:rsidR="00EA0391" w:rsidRPr="00035644" w:rsidRDefault="00EA0391" w:rsidP="00EA0391">
            <w:pPr>
              <w:rPr>
                <w:b/>
              </w:rPr>
            </w:pPr>
            <w:r w:rsidRPr="00035644">
              <w:rPr>
                <w:b/>
              </w:rPr>
              <w:t xml:space="preserve">Java e </w:t>
            </w:r>
            <w:proofErr w:type="spellStart"/>
            <w:r w:rsidRPr="00035644">
              <w:rPr>
                <w:b/>
              </w:rPr>
              <w:t>katërmbëdhjetë</w:t>
            </w:r>
            <w:proofErr w:type="spellEnd"/>
            <w:r w:rsidRPr="00035644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14:paraId="182EB2F4" w14:textId="77777777" w:rsidR="00EA0391" w:rsidRPr="00035644" w:rsidRDefault="004D1A17" w:rsidP="004D1A17">
            <w:r w:rsidRPr="00035644">
              <w:t xml:space="preserve">Caps, Floors </w:t>
            </w:r>
            <w:proofErr w:type="spellStart"/>
            <w:r w:rsidRPr="00035644">
              <w:t>dhe</w:t>
            </w:r>
            <w:proofErr w:type="spellEnd"/>
            <w:r w:rsidR="00EA0391" w:rsidRPr="00035644">
              <w:t xml:space="preserve"> Collars: </w:t>
            </w:r>
            <w:proofErr w:type="spellStart"/>
            <w:r w:rsidRPr="00035644">
              <w:t>Përdorimi</w:t>
            </w:r>
            <w:proofErr w:type="spellEnd"/>
            <w:r w:rsidRPr="00035644">
              <w:t xml:space="preserve"> </w:t>
            </w:r>
            <w:proofErr w:type="spellStart"/>
            <w:r w:rsidRPr="00035644">
              <w:t>i</w:t>
            </w:r>
            <w:proofErr w:type="spellEnd"/>
            <w:r w:rsidRPr="00035644">
              <w:t xml:space="preserve"> </w:t>
            </w:r>
            <w:proofErr w:type="spellStart"/>
            <w:r w:rsidRPr="00035644">
              <w:t>opcioneve</w:t>
            </w:r>
            <w:proofErr w:type="spellEnd"/>
            <w:r w:rsidRPr="00035644">
              <w:t xml:space="preserve"> </w:t>
            </w:r>
            <w:proofErr w:type="spellStart"/>
            <w:r w:rsidRPr="00035644">
              <w:t>për</w:t>
            </w:r>
            <w:proofErr w:type="spellEnd"/>
            <w:r w:rsidRPr="00035644">
              <w:t xml:space="preserve"> </w:t>
            </w:r>
            <w:proofErr w:type="spellStart"/>
            <w:r w:rsidRPr="00035644">
              <w:t>menaxhimin</w:t>
            </w:r>
            <w:proofErr w:type="spellEnd"/>
            <w:r w:rsidRPr="00035644">
              <w:t xml:space="preserve"> e </w:t>
            </w:r>
            <w:proofErr w:type="spellStart"/>
            <w:r w:rsidRPr="00035644">
              <w:t>riskut</w:t>
            </w:r>
            <w:proofErr w:type="spellEnd"/>
            <w:r w:rsidRPr="00035644">
              <w:t xml:space="preserve"> </w:t>
            </w:r>
            <w:proofErr w:type="spellStart"/>
            <w:r w:rsidRPr="00035644">
              <w:t>të</w:t>
            </w:r>
            <w:proofErr w:type="spellEnd"/>
            <w:r w:rsidRPr="00035644">
              <w:t xml:space="preserve"> </w:t>
            </w:r>
            <w:proofErr w:type="spellStart"/>
            <w:r w:rsidRPr="00035644">
              <w:t>normave</w:t>
            </w:r>
            <w:proofErr w:type="spellEnd"/>
            <w:r w:rsidRPr="00035644">
              <w:t xml:space="preserve"> </w:t>
            </w:r>
            <w:proofErr w:type="spellStart"/>
            <w:r w:rsidRPr="00035644">
              <w:t>të</w:t>
            </w:r>
            <w:proofErr w:type="spellEnd"/>
            <w:r w:rsidRPr="00035644">
              <w:t xml:space="preserve"> </w:t>
            </w:r>
            <w:proofErr w:type="spellStart"/>
            <w:r w:rsidRPr="00035644">
              <w:t>interesit</w:t>
            </w:r>
            <w:proofErr w:type="spellEnd"/>
          </w:p>
        </w:tc>
      </w:tr>
      <w:tr w:rsidR="00EA0391" w:rsidRPr="00D00A8F" w14:paraId="2EDBA8F4" w14:textId="77777777" w:rsidTr="00511174">
        <w:trPr>
          <w:trHeight w:val="456"/>
        </w:trPr>
        <w:tc>
          <w:tcPr>
            <w:tcW w:w="2718" w:type="dxa"/>
          </w:tcPr>
          <w:p w14:paraId="140DF970" w14:textId="77777777" w:rsidR="00EA0391" w:rsidRPr="00035644" w:rsidRDefault="00EA0391" w:rsidP="00EA0391">
            <w:pPr>
              <w:rPr>
                <w:b/>
              </w:rPr>
            </w:pPr>
            <w:r w:rsidRPr="00035644">
              <w:rPr>
                <w:b/>
              </w:rPr>
              <w:t xml:space="preserve">Java e </w:t>
            </w:r>
            <w:proofErr w:type="spellStart"/>
            <w:r w:rsidRPr="00035644">
              <w:rPr>
                <w:b/>
              </w:rPr>
              <w:t>pesëmbëdhjetë</w:t>
            </w:r>
            <w:proofErr w:type="spellEnd"/>
            <w:r w:rsidRPr="00035644">
              <w:rPr>
                <w:b/>
              </w:rPr>
              <w:t xml:space="preserve">:   </w:t>
            </w:r>
          </w:p>
        </w:tc>
        <w:tc>
          <w:tcPr>
            <w:tcW w:w="6138" w:type="dxa"/>
          </w:tcPr>
          <w:p w14:paraId="77270444" w14:textId="77777777" w:rsidR="00EA0391" w:rsidRPr="00035644" w:rsidRDefault="004D1A17" w:rsidP="004D1A17">
            <w:proofErr w:type="spellStart"/>
            <w:r w:rsidRPr="00035644">
              <w:t>Vlerësimi</w:t>
            </w:r>
            <w:proofErr w:type="spellEnd"/>
            <w:r w:rsidRPr="00035644">
              <w:t xml:space="preserve"> </w:t>
            </w:r>
            <w:proofErr w:type="spellStart"/>
            <w:r w:rsidRPr="00035644">
              <w:t>në</w:t>
            </w:r>
            <w:proofErr w:type="spellEnd"/>
            <w:r w:rsidRPr="00035644">
              <w:t xml:space="preserve"> r</w:t>
            </w:r>
            <w:r w:rsidR="00EA0391" w:rsidRPr="00035644">
              <w:t>isk (</w:t>
            </w:r>
            <w:proofErr w:type="spellStart"/>
            <w:r w:rsidR="00EA0391" w:rsidRPr="00035644">
              <w:t>VaR</w:t>
            </w:r>
            <w:proofErr w:type="spellEnd"/>
            <w:r w:rsidR="00EA0391" w:rsidRPr="00035644">
              <w:t>)</w:t>
            </w:r>
          </w:p>
        </w:tc>
      </w:tr>
    </w:tbl>
    <w:p w14:paraId="3BED630C" w14:textId="77777777" w:rsidR="003E3235" w:rsidRPr="00D00A8F" w:rsidRDefault="003E3235" w:rsidP="003E3235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3E3235" w:rsidRPr="00D00A8F" w14:paraId="44E408F9" w14:textId="77777777" w:rsidTr="00511174">
        <w:tc>
          <w:tcPr>
            <w:tcW w:w="8856" w:type="dxa"/>
            <w:shd w:val="clear" w:color="auto" w:fill="B8CCE4"/>
          </w:tcPr>
          <w:p w14:paraId="1CFD8500" w14:textId="77777777" w:rsidR="003E3235" w:rsidRPr="00D00A8F" w:rsidRDefault="00236488" w:rsidP="00511174">
            <w:pPr>
              <w:jc w:val="center"/>
              <w:rPr>
                <w:b/>
              </w:rPr>
            </w:pPr>
            <w:proofErr w:type="spellStart"/>
            <w:r w:rsidRPr="00236488">
              <w:rPr>
                <w:b/>
              </w:rPr>
              <w:t>Politikat</w:t>
            </w:r>
            <w:proofErr w:type="spellEnd"/>
            <w:r w:rsidRPr="00236488">
              <w:rPr>
                <w:b/>
              </w:rPr>
              <w:t xml:space="preserve"> </w:t>
            </w:r>
            <w:proofErr w:type="spellStart"/>
            <w:r w:rsidRPr="00236488">
              <w:rPr>
                <w:b/>
              </w:rPr>
              <w:t>akademike</w:t>
            </w:r>
            <w:proofErr w:type="spellEnd"/>
            <w:r w:rsidRPr="00236488">
              <w:rPr>
                <w:b/>
              </w:rPr>
              <w:t xml:space="preserve"> </w:t>
            </w:r>
            <w:proofErr w:type="spellStart"/>
            <w:r w:rsidRPr="00236488">
              <w:rPr>
                <w:b/>
              </w:rPr>
              <w:t>dhe</w:t>
            </w:r>
            <w:proofErr w:type="spellEnd"/>
            <w:r w:rsidRPr="00236488">
              <w:rPr>
                <w:b/>
              </w:rPr>
              <w:t xml:space="preserve"> </w:t>
            </w:r>
            <w:proofErr w:type="spellStart"/>
            <w:r w:rsidRPr="00236488">
              <w:rPr>
                <w:b/>
              </w:rPr>
              <w:t>rregullat</w:t>
            </w:r>
            <w:proofErr w:type="spellEnd"/>
            <w:r w:rsidRPr="00236488">
              <w:rPr>
                <w:b/>
              </w:rPr>
              <w:t xml:space="preserve"> e </w:t>
            </w:r>
            <w:proofErr w:type="spellStart"/>
            <w:r w:rsidRPr="00236488">
              <w:rPr>
                <w:b/>
              </w:rPr>
              <w:t>sjelljes</w:t>
            </w:r>
            <w:proofErr w:type="spellEnd"/>
          </w:p>
        </w:tc>
      </w:tr>
      <w:tr w:rsidR="003E3235" w:rsidRPr="00D00A8F" w14:paraId="55B0F41A" w14:textId="77777777" w:rsidTr="00511174">
        <w:trPr>
          <w:trHeight w:val="1088"/>
        </w:trPr>
        <w:tc>
          <w:tcPr>
            <w:tcW w:w="8856" w:type="dxa"/>
          </w:tcPr>
          <w:p w14:paraId="7B39063B" w14:textId="77777777" w:rsidR="003E3235" w:rsidRPr="00D00A8F" w:rsidRDefault="00236488" w:rsidP="00236488">
            <w:pPr>
              <w:jc w:val="both"/>
              <w:rPr>
                <w:b/>
                <w:i/>
              </w:rPr>
            </w:pPr>
            <w:proofErr w:type="spellStart"/>
            <w:r w:rsidRPr="00236488">
              <w:t>Pjesëmarrja</w:t>
            </w:r>
            <w:proofErr w:type="spellEnd"/>
            <w:r w:rsidRPr="00236488">
              <w:t xml:space="preserve"> e </w:t>
            </w:r>
            <w:proofErr w:type="spellStart"/>
            <w:r w:rsidRPr="00236488">
              <w:t>rregullt</w:t>
            </w:r>
            <w:proofErr w:type="spellEnd"/>
            <w:r w:rsidRPr="00236488">
              <w:t xml:space="preserve"> e </w:t>
            </w:r>
            <w:proofErr w:type="spellStart"/>
            <w:r w:rsidRPr="00236488">
              <w:t>ligjëratave</w:t>
            </w:r>
            <w:proofErr w:type="spellEnd"/>
            <w:r w:rsidRPr="00236488">
              <w:t xml:space="preserve"> </w:t>
            </w:r>
            <w:proofErr w:type="spellStart"/>
            <w:r w:rsidRPr="00236488">
              <w:t>dhe</w:t>
            </w:r>
            <w:proofErr w:type="spellEnd"/>
            <w:r w:rsidRPr="00236488">
              <w:t xml:space="preserve"> </w:t>
            </w:r>
            <w:proofErr w:type="spellStart"/>
            <w:r w:rsidRPr="00236488">
              <w:t>ushtrimeve</w:t>
            </w:r>
            <w:proofErr w:type="spellEnd"/>
            <w:r w:rsidRPr="00236488">
              <w:t xml:space="preserve"> </w:t>
            </w:r>
            <w:proofErr w:type="spellStart"/>
            <w:r w:rsidRPr="00236488">
              <w:t>është</w:t>
            </w:r>
            <w:proofErr w:type="spellEnd"/>
            <w:r w:rsidRPr="00236488">
              <w:t xml:space="preserve"> e </w:t>
            </w:r>
            <w:proofErr w:type="spellStart"/>
            <w:r w:rsidRPr="00236488">
              <w:t>detyrueshme</w:t>
            </w:r>
            <w:proofErr w:type="spellEnd"/>
            <w:r w:rsidRPr="00236488">
              <w:t xml:space="preserve"> </w:t>
            </w:r>
            <w:proofErr w:type="spellStart"/>
            <w:r w:rsidRPr="00236488">
              <w:t>për</w:t>
            </w:r>
            <w:proofErr w:type="spellEnd"/>
            <w:r w:rsidRPr="00236488">
              <w:t xml:space="preserve"> </w:t>
            </w:r>
            <w:proofErr w:type="spellStart"/>
            <w:r w:rsidRPr="00236488">
              <w:t>të</w:t>
            </w:r>
            <w:proofErr w:type="spellEnd"/>
            <w:r w:rsidRPr="00236488">
              <w:t xml:space="preserve"> </w:t>
            </w:r>
            <w:proofErr w:type="spellStart"/>
            <w:r w:rsidRPr="00236488">
              <w:t>gjithë</w:t>
            </w:r>
            <w:proofErr w:type="spellEnd"/>
            <w:r w:rsidRPr="00236488">
              <w:t xml:space="preserve"> </w:t>
            </w:r>
            <w:proofErr w:type="spellStart"/>
            <w:r w:rsidRPr="00236488">
              <w:t>studentët</w:t>
            </w:r>
            <w:proofErr w:type="spellEnd"/>
            <w:r w:rsidRPr="00236488">
              <w:t xml:space="preserve">. </w:t>
            </w:r>
            <w:proofErr w:type="spellStart"/>
            <w:r w:rsidRPr="00236488">
              <w:t>Të</w:t>
            </w:r>
            <w:proofErr w:type="spellEnd"/>
            <w:r w:rsidRPr="00236488">
              <w:t xml:space="preserve"> </w:t>
            </w:r>
            <w:proofErr w:type="spellStart"/>
            <w:r w:rsidRPr="00236488">
              <w:t>gjithë</w:t>
            </w:r>
            <w:proofErr w:type="spellEnd"/>
            <w:r w:rsidRPr="00236488">
              <w:t xml:space="preserve"> </w:t>
            </w:r>
            <w:proofErr w:type="spellStart"/>
            <w:r w:rsidRPr="00236488">
              <w:t>studentët</w:t>
            </w:r>
            <w:proofErr w:type="spellEnd"/>
            <w:r w:rsidRPr="00236488">
              <w:t xml:space="preserve"> </w:t>
            </w:r>
            <w:proofErr w:type="spellStart"/>
            <w:r w:rsidRPr="00236488">
              <w:t>kërkohen</w:t>
            </w:r>
            <w:proofErr w:type="spellEnd"/>
            <w:r w:rsidRPr="00236488">
              <w:t xml:space="preserve"> </w:t>
            </w:r>
            <w:proofErr w:type="spellStart"/>
            <w:r w:rsidRPr="00236488">
              <w:t>të</w:t>
            </w:r>
            <w:proofErr w:type="spellEnd"/>
            <w:r w:rsidRPr="00236488">
              <w:t xml:space="preserve"> </w:t>
            </w:r>
            <w:proofErr w:type="spellStart"/>
            <w:r w:rsidRPr="00236488">
              <w:t>respektojnë</w:t>
            </w:r>
            <w:proofErr w:type="spellEnd"/>
            <w:r w:rsidRPr="00236488">
              <w:t xml:space="preserve"> </w:t>
            </w:r>
            <w:proofErr w:type="spellStart"/>
            <w:r w:rsidRPr="00236488">
              <w:t>rregullat</w:t>
            </w:r>
            <w:proofErr w:type="spellEnd"/>
            <w:r w:rsidRPr="00236488">
              <w:t xml:space="preserve"> e </w:t>
            </w:r>
            <w:proofErr w:type="spellStart"/>
            <w:r w:rsidRPr="00236488">
              <w:t>sjelljes</w:t>
            </w:r>
            <w:proofErr w:type="spellEnd"/>
            <w:r w:rsidRPr="00236488">
              <w:t xml:space="preserve">: </w:t>
            </w:r>
            <w:proofErr w:type="spellStart"/>
            <w:r w:rsidRPr="00236488">
              <w:t>heshtjen</w:t>
            </w:r>
            <w:proofErr w:type="spellEnd"/>
            <w:r w:rsidRPr="00236488">
              <w:t xml:space="preserve">, </w:t>
            </w:r>
            <w:proofErr w:type="spellStart"/>
            <w:r w:rsidRPr="00236488">
              <w:t>fikjen</w:t>
            </w:r>
            <w:proofErr w:type="spellEnd"/>
            <w:r w:rsidRPr="00236488">
              <w:t xml:space="preserve"> e </w:t>
            </w:r>
            <w:proofErr w:type="spellStart"/>
            <w:r w:rsidRPr="00236488">
              <w:t>telefonave</w:t>
            </w:r>
            <w:proofErr w:type="spellEnd"/>
            <w:r w:rsidRPr="00236488">
              <w:t xml:space="preserve"> </w:t>
            </w:r>
            <w:proofErr w:type="spellStart"/>
            <w:r w:rsidRPr="00236488">
              <w:t>celularë</w:t>
            </w:r>
            <w:proofErr w:type="spellEnd"/>
            <w:r w:rsidRPr="00236488">
              <w:t xml:space="preserve"> </w:t>
            </w:r>
            <w:proofErr w:type="spellStart"/>
            <w:r w:rsidRPr="00236488">
              <w:t>dhe</w:t>
            </w:r>
            <w:proofErr w:type="spellEnd"/>
            <w:r w:rsidRPr="00236488">
              <w:t xml:space="preserve"> </w:t>
            </w:r>
            <w:proofErr w:type="spellStart"/>
            <w:r w:rsidRPr="00236488">
              <w:t>hyrjen</w:t>
            </w:r>
            <w:proofErr w:type="spellEnd"/>
            <w:r w:rsidRPr="00236488">
              <w:t xml:space="preserve"> </w:t>
            </w:r>
            <w:proofErr w:type="spellStart"/>
            <w:r w:rsidRPr="00236488">
              <w:t>në</w:t>
            </w:r>
            <w:proofErr w:type="spellEnd"/>
            <w:r w:rsidRPr="00236488">
              <w:t xml:space="preserve"> </w:t>
            </w:r>
            <w:proofErr w:type="spellStart"/>
            <w:r w:rsidRPr="00236488">
              <w:t>sallë</w:t>
            </w:r>
            <w:proofErr w:type="spellEnd"/>
            <w:r w:rsidRPr="00236488">
              <w:t xml:space="preserve"> </w:t>
            </w:r>
            <w:proofErr w:type="spellStart"/>
            <w:r w:rsidRPr="00236488">
              <w:t>leksionesh</w:t>
            </w:r>
            <w:proofErr w:type="spellEnd"/>
            <w:r w:rsidRPr="00236488">
              <w:t xml:space="preserve"> me </w:t>
            </w:r>
            <w:proofErr w:type="spellStart"/>
            <w:r w:rsidRPr="00236488">
              <w:t>kohë</w:t>
            </w:r>
            <w:proofErr w:type="spellEnd"/>
            <w:r w:rsidRPr="00236488">
              <w:t>.</w:t>
            </w:r>
          </w:p>
        </w:tc>
      </w:tr>
    </w:tbl>
    <w:p w14:paraId="00916E3A" w14:textId="77777777" w:rsidR="003E3235" w:rsidRPr="00D00A8F" w:rsidRDefault="003E3235" w:rsidP="003E3235">
      <w:pPr>
        <w:rPr>
          <w:b/>
        </w:rPr>
      </w:pPr>
    </w:p>
    <w:p w14:paraId="663E664F" w14:textId="77777777" w:rsidR="003E3235" w:rsidRPr="00D00A8F" w:rsidRDefault="003E3235" w:rsidP="003E3235">
      <w:pPr>
        <w:rPr>
          <w:b/>
        </w:rPr>
      </w:pPr>
    </w:p>
    <w:p w14:paraId="02E7CA3B" w14:textId="77777777" w:rsidR="003E3235" w:rsidRPr="00D00A8F" w:rsidRDefault="003E3235" w:rsidP="003E3235"/>
    <w:p w14:paraId="1145FD19" w14:textId="77777777" w:rsidR="003E3235" w:rsidRPr="00D00A8F" w:rsidRDefault="003E3235" w:rsidP="003E3235"/>
    <w:p w14:paraId="450B5C62" w14:textId="77777777" w:rsidR="003E3235" w:rsidRPr="00D00A8F" w:rsidRDefault="003E3235" w:rsidP="003E3235"/>
    <w:p w14:paraId="5FE40433" w14:textId="77777777" w:rsidR="003E3235" w:rsidRPr="00D00A8F" w:rsidRDefault="003E3235" w:rsidP="003E3235"/>
    <w:p w14:paraId="4982083F" w14:textId="77777777" w:rsidR="003E3235" w:rsidRPr="00D00A8F" w:rsidRDefault="003E3235" w:rsidP="003E3235"/>
    <w:p w14:paraId="1C832C0F" w14:textId="77777777" w:rsidR="00DE3C2F" w:rsidRPr="00D00A8F" w:rsidRDefault="00DE3C2F"/>
    <w:sectPr w:rsidR="00DE3C2F" w:rsidRPr="00D00A8F" w:rsidSect="00843910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C94D5" w14:textId="77777777" w:rsidR="0070624C" w:rsidRDefault="0070624C">
      <w:r>
        <w:separator/>
      </w:r>
    </w:p>
  </w:endnote>
  <w:endnote w:type="continuationSeparator" w:id="0">
    <w:p w14:paraId="171C0454" w14:textId="77777777" w:rsidR="0070624C" w:rsidRDefault="0070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07330" w14:textId="77777777" w:rsidR="00361A06" w:rsidRDefault="00843910" w:rsidP="00CC54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1A1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2FB595" w14:textId="77777777" w:rsidR="00361A06" w:rsidRDefault="00361A06" w:rsidP="00CC54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FA57F" w14:textId="77777777" w:rsidR="00361A06" w:rsidRDefault="00843910" w:rsidP="00CC54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1A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2CA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FBCD154" w14:textId="77777777" w:rsidR="00361A06" w:rsidRDefault="00361A06" w:rsidP="00CC54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1DC77" w14:textId="77777777" w:rsidR="0070624C" w:rsidRDefault="0070624C">
      <w:r>
        <w:separator/>
      </w:r>
    </w:p>
  </w:footnote>
  <w:footnote w:type="continuationSeparator" w:id="0">
    <w:p w14:paraId="682A7C22" w14:textId="77777777" w:rsidR="0070624C" w:rsidRDefault="00706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224A2"/>
    <w:multiLevelType w:val="hybridMultilevel"/>
    <w:tmpl w:val="68202C28"/>
    <w:lvl w:ilvl="0" w:tplc="A22043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61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235"/>
    <w:rsid w:val="00022CA0"/>
    <w:rsid w:val="00035644"/>
    <w:rsid w:val="000813F6"/>
    <w:rsid w:val="00207775"/>
    <w:rsid w:val="00236488"/>
    <w:rsid w:val="002D347A"/>
    <w:rsid w:val="00361A06"/>
    <w:rsid w:val="003E3235"/>
    <w:rsid w:val="004A343F"/>
    <w:rsid w:val="004D1A17"/>
    <w:rsid w:val="00517F43"/>
    <w:rsid w:val="00563F1A"/>
    <w:rsid w:val="005A7644"/>
    <w:rsid w:val="005C63B8"/>
    <w:rsid w:val="005E58B4"/>
    <w:rsid w:val="00677F2C"/>
    <w:rsid w:val="0070624C"/>
    <w:rsid w:val="007405C0"/>
    <w:rsid w:val="00843910"/>
    <w:rsid w:val="0086075D"/>
    <w:rsid w:val="00872B39"/>
    <w:rsid w:val="009A6288"/>
    <w:rsid w:val="00A30F99"/>
    <w:rsid w:val="00B216D9"/>
    <w:rsid w:val="00BC05ED"/>
    <w:rsid w:val="00CB6F57"/>
    <w:rsid w:val="00D00A8F"/>
    <w:rsid w:val="00D02054"/>
    <w:rsid w:val="00D81C0C"/>
    <w:rsid w:val="00DE3C2F"/>
    <w:rsid w:val="00DF160C"/>
    <w:rsid w:val="00E61226"/>
    <w:rsid w:val="00EA0391"/>
    <w:rsid w:val="00F354C5"/>
    <w:rsid w:val="00F7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CA0D5"/>
  <w15:docId w15:val="{8ADE8AF6-786A-4FB6-9450-FCDA8BCD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E32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323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E3235"/>
  </w:style>
  <w:style w:type="paragraph" w:styleId="NoSpacing">
    <w:name w:val="No Spacing"/>
    <w:link w:val="NoSpacingChar"/>
    <w:qFormat/>
    <w:rsid w:val="003E3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rsid w:val="003E323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32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E3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2CA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A7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ulena.shala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89D30-279D-44CC-A320-92110604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gazmend luboteni</dc:creator>
  <cp:lastModifiedBy>Albulena SHALA</cp:lastModifiedBy>
  <cp:revision>13</cp:revision>
  <dcterms:created xsi:type="dcterms:W3CDTF">2019-06-24T20:52:00Z</dcterms:created>
  <dcterms:modified xsi:type="dcterms:W3CDTF">2024-11-03T16:42:00Z</dcterms:modified>
</cp:coreProperties>
</file>