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30" w:rsidRDefault="00802430" w:rsidP="00802430">
      <w:pPr>
        <w:pStyle w:val="Heading1"/>
      </w:pPr>
      <w:bookmarkStart w:id="0" w:name="_Toc11622252"/>
      <w:r w:rsidRPr="00E725B3">
        <w:t>Titulli</w:t>
      </w:r>
      <w:r w:rsidRPr="00E725B3">
        <w:tab/>
        <w:t xml:space="preserve">i lëndës: Letërsi gjermane: Sturm und </w:t>
      </w:r>
      <w:bookmarkStart w:id="1" w:name="_GoBack"/>
      <w:bookmarkEnd w:id="1"/>
      <w:r w:rsidRPr="00E725B3">
        <w:t>Drang dhe Klasika</w:t>
      </w:r>
      <w:bookmarkEnd w:id="0"/>
      <w:r w:rsidRPr="00E725B3">
        <w:t xml:space="preserve">  </w:t>
      </w:r>
    </w:p>
    <w:p w:rsidR="00802430" w:rsidRPr="003B78C6" w:rsidRDefault="00802430" w:rsidP="00802430">
      <w:pPr>
        <w:rPr>
          <w:lang w:val="sq-AL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802430" w:rsidRPr="00E725B3" w:rsidTr="00C75E69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lang w:val="de-DE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Informatat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themelore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për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Njësia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akademike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Fakulteti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Filologjisë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Departamenti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</w:rPr>
              <w:t>Gjuhë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</w:p>
        </w:tc>
      </w:tr>
      <w:tr w:rsidR="00802430" w:rsidRPr="00952D4A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Letërsi gjermane: Sturm und Drang dhe Klasika</w:t>
            </w: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Niveli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BA</w:t>
            </w: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Statusi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Obligative</w:t>
            </w:r>
            <w:proofErr w:type="spellEnd"/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studimeve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36A57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II-</w:t>
            </w:r>
            <w:proofErr w:type="spellStart"/>
            <w:r w:rsidR="00C36A57">
              <w:rPr>
                <w:rFonts w:ascii="Calibri" w:hAnsi="Calibri"/>
              </w:rPr>
              <w:t>t</w:t>
            </w:r>
            <w:r w:rsidRPr="00E725B3">
              <w:rPr>
                <w:rFonts w:ascii="Calibri" w:hAnsi="Calibri"/>
              </w:rPr>
              <w:t>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Numri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3+</w:t>
            </w:r>
            <w:r w:rsidRPr="00C36A57">
              <w:rPr>
                <w:rFonts w:ascii="Calibri" w:hAnsi="Calibri"/>
              </w:rPr>
              <w:t>1</w:t>
            </w: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Kreditë</w:t>
            </w:r>
            <w:proofErr w:type="spellEnd"/>
            <w:r w:rsidRPr="00E725B3">
              <w:rPr>
                <w:rFonts w:ascii="Calibri" w:hAnsi="Calibr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6 ECTS</w:t>
            </w:r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/ </w:t>
            </w:r>
            <w:proofErr w:type="spellStart"/>
            <w:r w:rsidRPr="00E725B3">
              <w:rPr>
                <w:rFonts w:ascii="Calibri" w:hAnsi="Calibri"/>
              </w:rPr>
              <w:t>Vendi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Sipas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orarit</w:t>
            </w:r>
            <w:proofErr w:type="spellEnd"/>
          </w:p>
        </w:tc>
      </w:tr>
      <w:tr w:rsidR="0080243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Mësimdhënësi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C36A57" w:rsidP="00C75E69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asoc</w:t>
            </w:r>
            <w:proofErr w:type="spellEnd"/>
            <w:r w:rsidR="00802430" w:rsidRPr="00E725B3">
              <w:rPr>
                <w:rFonts w:ascii="Calibri" w:hAnsi="Calibri"/>
              </w:rPr>
              <w:t xml:space="preserve">. Dr. </w:t>
            </w:r>
            <w:proofErr w:type="spellStart"/>
            <w:r w:rsidR="00802430" w:rsidRPr="00E725B3">
              <w:rPr>
                <w:rFonts w:ascii="Calibri" w:hAnsi="Calibri"/>
              </w:rPr>
              <w:t>Albulena</w:t>
            </w:r>
            <w:proofErr w:type="spellEnd"/>
            <w:r w:rsidR="00802430" w:rsidRPr="00E725B3">
              <w:rPr>
                <w:rFonts w:ascii="Calibri" w:hAnsi="Calibri"/>
              </w:rPr>
              <w:t xml:space="preserve"> </w:t>
            </w:r>
            <w:proofErr w:type="spellStart"/>
            <w:r w:rsidR="00802430" w:rsidRPr="00E725B3">
              <w:rPr>
                <w:rFonts w:ascii="Calibri" w:hAnsi="Calibri"/>
              </w:rPr>
              <w:t>Blakaj</w:t>
            </w:r>
            <w:proofErr w:type="spellEnd"/>
            <w:r w:rsidR="00802430" w:rsidRPr="00E725B3">
              <w:rPr>
                <w:rFonts w:ascii="Calibri" w:hAnsi="Calibri"/>
              </w:rPr>
              <w:t xml:space="preserve">- </w:t>
            </w:r>
            <w:proofErr w:type="spellStart"/>
            <w:r w:rsidR="00802430" w:rsidRPr="00E725B3">
              <w:rPr>
                <w:rFonts w:ascii="Calibri" w:hAnsi="Calibri"/>
              </w:rPr>
              <w:t>Gashi</w:t>
            </w:r>
            <w:proofErr w:type="spellEnd"/>
          </w:p>
        </w:tc>
      </w:tr>
      <w:tr w:rsidR="00802430" w:rsidRPr="00952D4A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dhënat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kontaktuese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Tel: 038222970/ albulena.blakaj@uni-pr.edu</w:t>
            </w:r>
          </w:p>
        </w:tc>
      </w:tr>
      <w:tr w:rsidR="00802430" w:rsidRPr="00E725B3" w:rsidTr="00C75E69">
        <w:trPr>
          <w:trHeight w:val="145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Përshkrimi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76" w:lineRule="auto"/>
              <w:jc w:val="both"/>
              <w:rPr>
                <w:rFonts w:ascii="Calibri" w:hAnsi="Calibri" w:cs="Arial"/>
              </w:rPr>
            </w:pPr>
            <w:proofErr w:type="spellStart"/>
            <w:r w:rsidRPr="00E725B3">
              <w:rPr>
                <w:rFonts w:ascii="Calibri" w:hAnsi="Calibri"/>
              </w:rPr>
              <w:t>Lënda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r w:rsidRPr="00E725B3">
              <w:rPr>
                <w:rFonts w:ascii="Calibri" w:hAnsi="Calibri"/>
                <w:i/>
                <w:lang w:val="sq-AL"/>
              </w:rPr>
              <w:t>Letërsi gjermane: Sturm und Drang dhe Klasika</w:t>
            </w:r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merret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zhvillimin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historik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r w:rsidRPr="00E725B3">
              <w:rPr>
                <w:rFonts w:ascii="Calibri" w:hAnsi="Calibri"/>
                <w:i/>
              </w:rPr>
              <w:t xml:space="preserve">Sturm und </w:t>
            </w:r>
            <w:proofErr w:type="spellStart"/>
            <w:r w:rsidRPr="00E725B3">
              <w:rPr>
                <w:rFonts w:ascii="Calibri" w:hAnsi="Calibri"/>
                <w:i/>
              </w:rPr>
              <w:t>Drang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Klasikës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theks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Klasika</w:t>
            </w:r>
            <w:proofErr w:type="spellEnd"/>
            <w:r w:rsidRPr="00E725B3">
              <w:rPr>
                <w:rFonts w:ascii="Calibri" w:hAnsi="Calibri"/>
              </w:rPr>
              <w:t xml:space="preserve"> e Weimar-it. </w:t>
            </w:r>
            <w:proofErr w:type="spellStart"/>
            <w:r w:rsidRPr="00E725B3">
              <w:rPr>
                <w:rFonts w:ascii="Calibri" w:hAnsi="Calibri"/>
              </w:rPr>
              <w:t>Merret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çështje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problematika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periodizimit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njihen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karakteristikat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prapaskenën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historike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zhvillimit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tyre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llojet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këtyre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antikën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ndikimin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Klasikën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ndikimin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popullore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posaqërisht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baladës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zhvillimin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artistike</w:t>
            </w:r>
            <w:proofErr w:type="spellEnd"/>
            <w:r w:rsidRPr="00E725B3">
              <w:rPr>
                <w:rFonts w:ascii="Calibri" w:hAnsi="Calibri"/>
              </w:rPr>
              <w:t xml:space="preserve"> - </w:t>
            </w:r>
            <w:proofErr w:type="spellStart"/>
            <w:r w:rsidRPr="00E725B3">
              <w:rPr>
                <w:rFonts w:ascii="Calibri" w:hAnsi="Calibri"/>
              </w:rPr>
              <w:t>Bürger</w:t>
            </w:r>
            <w:proofErr w:type="spellEnd"/>
            <w:r w:rsidRPr="00E725B3">
              <w:rPr>
                <w:rFonts w:ascii="Calibri" w:hAnsi="Calibri"/>
              </w:rPr>
              <w:t xml:space="preserve">: Lenore), </w:t>
            </w:r>
            <w:proofErr w:type="spellStart"/>
            <w:r w:rsidRPr="00E725B3">
              <w:rPr>
                <w:rFonts w:ascii="Calibri" w:hAnsi="Calibri"/>
              </w:rPr>
              <w:t>por</w:t>
            </w:r>
            <w:proofErr w:type="spellEnd"/>
            <w:r w:rsidRPr="00E725B3">
              <w:rPr>
                <w:rFonts w:ascii="Calibri" w:hAnsi="Calibri"/>
              </w:rPr>
              <w:t xml:space="preserve"> para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gjithash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autorët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Nuk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mbeten</w:t>
            </w:r>
            <w:proofErr w:type="spellEnd"/>
            <w:r w:rsidRPr="00E725B3">
              <w:rPr>
                <w:rFonts w:ascii="Calibri" w:hAnsi="Calibri"/>
              </w:rPr>
              <w:t xml:space="preserve"> pa u </w:t>
            </w:r>
            <w:proofErr w:type="spellStart"/>
            <w:r w:rsidRPr="00E725B3">
              <w:rPr>
                <w:rFonts w:ascii="Calibri" w:hAnsi="Calibri"/>
              </w:rPr>
              <w:t>përmendur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Gotfried</w:t>
            </w:r>
            <w:proofErr w:type="spellEnd"/>
            <w:r w:rsidRPr="00E725B3">
              <w:rPr>
                <w:rFonts w:ascii="Calibri" w:hAnsi="Calibri"/>
              </w:rPr>
              <w:t xml:space="preserve"> August </w:t>
            </w:r>
            <w:proofErr w:type="spellStart"/>
            <w:r w:rsidRPr="00E725B3">
              <w:rPr>
                <w:rFonts w:ascii="Calibri" w:hAnsi="Calibri"/>
              </w:rPr>
              <w:t>Bürger</w:t>
            </w:r>
            <w:proofErr w:type="spellEnd"/>
            <w:r w:rsidRPr="00E725B3">
              <w:rPr>
                <w:rFonts w:ascii="Calibri" w:hAnsi="Calibri"/>
              </w:rPr>
              <w:t xml:space="preserve">, Herder,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 xml:space="preserve">., </w:t>
            </w:r>
            <w:proofErr w:type="spellStart"/>
            <w:r w:rsidRPr="00E725B3">
              <w:rPr>
                <w:rFonts w:ascii="Calibri" w:hAnsi="Calibri"/>
              </w:rPr>
              <w:t>por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analizohet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detaje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jeta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këtyre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epokave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njëherësh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konsiderohen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mëdhenj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</w:t>
            </w:r>
            <w:proofErr w:type="spellEnd"/>
            <w:r w:rsidRPr="00E725B3">
              <w:rPr>
                <w:rFonts w:ascii="Calibri" w:hAnsi="Calibri"/>
              </w:rPr>
              <w:t xml:space="preserve"> Goethe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Schiller.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tyre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llojeve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këtyre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lexohen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analizohen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interpretohen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lastRenderedPageBreak/>
              <w:t>Fjala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njëkohësisht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reprezentativet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kohën</w:t>
            </w:r>
            <w:proofErr w:type="spellEnd"/>
            <w:r w:rsidRPr="00E725B3">
              <w:rPr>
                <w:rFonts w:ascii="Calibri" w:hAnsi="Calibri"/>
              </w:rPr>
              <w:t xml:space="preserve">, duke </w:t>
            </w:r>
            <w:proofErr w:type="spellStart"/>
            <w:r w:rsidRPr="00E725B3">
              <w:rPr>
                <w:rFonts w:ascii="Calibri" w:hAnsi="Calibri"/>
              </w:rPr>
              <w:t>filluar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Wertheri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Cubat</w:t>
            </w:r>
            <w:proofErr w:type="spellEnd"/>
            <w:r w:rsidRPr="00E725B3">
              <w:rPr>
                <w:rFonts w:ascii="Calibri" w:hAnsi="Calibri"/>
              </w:rPr>
              <w:t xml:space="preserve">- </w:t>
            </w:r>
            <w:proofErr w:type="spellStart"/>
            <w:r w:rsidRPr="00E725B3">
              <w:rPr>
                <w:rFonts w:ascii="Calibri" w:hAnsi="Calibri"/>
              </w:rPr>
              <w:t>deri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Wilhelm </w:t>
            </w:r>
            <w:proofErr w:type="spellStart"/>
            <w:r w:rsidRPr="00E725B3">
              <w:rPr>
                <w:rFonts w:ascii="Calibri" w:hAnsi="Calibri"/>
              </w:rPr>
              <w:t>Teli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Fausti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</w:tr>
      <w:tr w:rsidR="00802430" w:rsidRPr="00E725B3" w:rsidTr="00C75E69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Qëllimet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Lënda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Klasikës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njoftojë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shumë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: me Sturm und </w:t>
            </w:r>
            <w:proofErr w:type="spellStart"/>
            <w:r w:rsidRPr="00E725B3">
              <w:rPr>
                <w:rFonts w:ascii="Calibri" w:hAnsi="Calibri"/>
              </w:rPr>
              <w:t>Drang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Klasikën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theks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Klasika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r w:rsidR="00C36A57">
              <w:rPr>
                <w:rFonts w:ascii="Calibri" w:hAnsi="Calibri"/>
              </w:rPr>
              <w:t>W</w:t>
            </w:r>
            <w:r w:rsidRPr="00E725B3">
              <w:rPr>
                <w:rFonts w:ascii="Calibri" w:hAnsi="Calibri"/>
              </w:rPr>
              <w:t>eimar-it.</w:t>
            </w:r>
          </w:p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proofErr w:type="spellStart"/>
            <w:r w:rsidRPr="00E725B3">
              <w:rPr>
                <w:rFonts w:ascii="Calibri" w:hAnsi="Calibri"/>
              </w:rPr>
              <w:t>Njohja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karakteristikat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prapaskenën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historike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zhvillimit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tyre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llojet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ndikimin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popullore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Sturm und </w:t>
            </w:r>
            <w:proofErr w:type="spellStart"/>
            <w:r w:rsidRPr="00E725B3">
              <w:rPr>
                <w:rFonts w:ascii="Calibri" w:hAnsi="Calibri"/>
              </w:rPr>
              <w:t>Drang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antikës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Klasikën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</w:p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proofErr w:type="spellStart"/>
            <w:r w:rsidRPr="00E725B3">
              <w:rPr>
                <w:rFonts w:ascii="Calibri" w:hAnsi="Calibri"/>
              </w:rPr>
              <w:t>Njohja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autorët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kohës</w:t>
            </w:r>
            <w:proofErr w:type="spellEnd"/>
          </w:p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proofErr w:type="spellStart"/>
            <w:r w:rsidRPr="00E725B3">
              <w:rPr>
                <w:rFonts w:ascii="Calibri" w:hAnsi="Calibri"/>
                <w:sz w:val="22"/>
              </w:rPr>
              <w:t>Lënda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ka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për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qëllim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t’i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mësojë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studentët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sz w:val="22"/>
              </w:rPr>
              <w:t>të</w:t>
            </w:r>
            <w:proofErr w:type="spellEnd"/>
            <w:r w:rsidRPr="00E725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analizojnë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interpretojnë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</w:p>
        </w:tc>
      </w:tr>
    </w:tbl>
    <w:p w:rsidR="00802430" w:rsidRPr="00E725B3" w:rsidRDefault="00802430" w:rsidP="00802430">
      <w:pPr>
        <w:spacing w:line="259" w:lineRule="auto"/>
        <w:ind w:left="-718" w:right="11185"/>
        <w:rPr>
          <w:rFonts w:ascii="Calibri" w:hAnsi="Calibri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Pas përfundimit të sukseshem te këtij kursi (lënde) studenti do të: </w:t>
            </w:r>
          </w:p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problematikën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periodizimit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</w:rPr>
              <w:t>theks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asaj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dijnë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Sturm und </w:t>
            </w:r>
            <w:proofErr w:type="spellStart"/>
            <w:r w:rsidRPr="00E725B3">
              <w:rPr>
                <w:rFonts w:ascii="Calibri" w:hAnsi="Calibri"/>
              </w:rPr>
              <w:t>Drang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Klasikën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>,</w:t>
            </w: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dijnë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këtyre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periudhave</w:t>
            </w:r>
            <w:proofErr w:type="spellEnd"/>
            <w:r w:rsidRPr="00E725B3">
              <w:rPr>
                <w:rFonts w:ascii="Calibri" w:hAnsi="Calibri"/>
              </w:rPr>
              <w:t>,</w:t>
            </w:r>
          </w:p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dijnë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ndikimet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ndryshme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letërsinë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kohës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</w:p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80243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do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jetë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gjendje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shkruaj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seminar </w:t>
            </w:r>
            <w:proofErr w:type="spellStart"/>
            <w:r w:rsidRPr="00E725B3">
              <w:rPr>
                <w:rFonts w:ascii="Calibri" w:hAnsi="Calibri"/>
              </w:rPr>
              <w:t>rreth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caktur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letërsia</w:t>
            </w:r>
            <w:proofErr w:type="spellEnd"/>
          </w:p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       - 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zhvillojë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debat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kolegët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tij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rreth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letërsia</w:t>
            </w:r>
            <w:proofErr w:type="spellEnd"/>
          </w:p>
          <w:p w:rsidR="00802430" w:rsidRPr="00E725B3" w:rsidRDefault="00802430" w:rsidP="00C75E69">
            <w:pPr>
              <w:pStyle w:val="NoSpacing"/>
              <w:ind w:left="720"/>
              <w:rPr>
                <w:rFonts w:ascii="Calibri" w:hAnsi="Calibri"/>
                <w:lang w:val="sq-AL"/>
              </w:rPr>
            </w:pPr>
          </w:p>
        </w:tc>
      </w:tr>
      <w:tr w:rsidR="00802430" w:rsidRPr="00E725B3" w:rsidTr="00C75E69">
        <w:trPr>
          <w:trHeight w:val="628"/>
        </w:trPr>
        <w:tc>
          <w:tcPr>
            <w:tcW w:w="5220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       - 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gjendje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analizojnë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interpretojnë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</w:p>
        </w:tc>
      </w:tr>
      <w:tr w:rsidR="00802430" w:rsidRPr="00952D4A" w:rsidTr="00C75E6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Ngarkesa e studentit (duhet të jetë në përputhje me rezultatet e nxënies së studentit)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Aktiviteti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tabs>
                <w:tab w:val="center" w:pos="696"/>
                <w:tab w:val="center" w:pos="2303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mësimore</w:t>
            </w:r>
            <w:proofErr w:type="spellEnd"/>
            <w:r w:rsidRPr="00E725B3">
              <w:rPr>
                <w:rFonts w:ascii="Calibri" w:hAnsi="Calibri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Ditë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Gjithsej</w:t>
            </w:r>
            <w:proofErr w:type="spellEnd"/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Ligjëratat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61"/>
                <w:tab w:val="center" w:pos="197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3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33.75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Teori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laborator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 xml:space="preserve">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574AB" w:rsidRDefault="00802430" w:rsidP="00C75E69">
            <w:pPr>
              <w:spacing w:after="160" w:line="259" w:lineRule="auto"/>
              <w:rPr>
                <w:rFonts w:ascii="Calibri" w:hAnsi="Calibri"/>
                <w:color w:val="FF0000"/>
              </w:rPr>
            </w:pPr>
            <w:r w:rsidRPr="00E574AB">
              <w:rPr>
                <w:rFonts w:ascii="Calibri" w:hAnsi="Calibri"/>
                <w:color w:val="FF0000"/>
              </w:rPr>
              <w:t>11.25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62"/>
                <w:tab w:val="center" w:pos="1974"/>
              </w:tabs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test </w:t>
            </w:r>
            <w:proofErr w:type="spellStart"/>
            <w:r w:rsidRPr="00E725B3">
              <w:rPr>
                <w:rFonts w:ascii="Calibri" w:hAnsi="Calibr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Konsultime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53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  <w:t>15min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2.5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62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punimi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 xml:space="preserve">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62"/>
                <w:tab w:val="center" w:pos="1975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15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Mësimi</w:t>
            </w:r>
            <w:proofErr w:type="spellEnd"/>
            <w:r w:rsidRPr="00E725B3">
              <w:rPr>
                <w:rFonts w:ascii="Calibri" w:hAnsi="Calibri"/>
              </w:rPr>
              <w:t xml:space="preserve"> individual (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bibliotekë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3       </w:t>
            </w:r>
            <w:r w:rsidRPr="00E725B3">
              <w:rPr>
                <w:rFonts w:ascii="Calibri" w:hAnsi="Calibri"/>
              </w:rPr>
              <w:tab/>
              <w:t xml:space="preserve">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45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provimin</w:t>
            </w:r>
            <w:proofErr w:type="spellEnd"/>
            <w:r w:rsidRPr="00E725B3">
              <w:rPr>
                <w:rFonts w:ascii="Calibri" w:hAnsi="Calibr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30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30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kuizi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Projektet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prezantimet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02430" w:rsidRPr="00E574AB" w:rsidRDefault="00802430" w:rsidP="00C75E69">
            <w:pPr>
              <w:spacing w:line="259" w:lineRule="auto"/>
              <w:ind w:left="1"/>
              <w:rPr>
                <w:rFonts w:ascii="Calibri" w:hAnsi="Calibri"/>
                <w:color w:val="FF0000"/>
              </w:rPr>
            </w:pPr>
            <w:r w:rsidRPr="00E574AB">
              <w:rPr>
                <w:rFonts w:ascii="Calibri" w:hAnsi="Calibri"/>
                <w:color w:val="FF0000"/>
              </w:rPr>
              <w:t>143.25:25= 5.73</w:t>
            </w:r>
          </w:p>
          <w:p w:rsidR="00802430" w:rsidRPr="00E725B3" w:rsidRDefault="0080243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574AB">
              <w:rPr>
                <w:rFonts w:ascii="Calibri" w:hAnsi="Calibri"/>
                <w:color w:val="FF0000"/>
              </w:rPr>
              <w:t>6 ECTS</w:t>
            </w:r>
          </w:p>
        </w:tc>
      </w:tr>
      <w:tr w:rsidR="00802430" w:rsidRPr="00E725B3" w:rsidTr="00C75E6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mësimdhënies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C75E69">
            <w:p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Kjo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3 </w:t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ligjerata</w:t>
            </w:r>
            <w:proofErr w:type="spellEnd"/>
            <w:r w:rsidRPr="00E725B3">
              <w:rPr>
                <w:rFonts w:ascii="Calibri" w:hAnsi="Calibri"/>
              </w:rPr>
              <w:t xml:space="preserve"> e 2 </w:t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ushtrime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Metodologjia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mësimdhënies</w:t>
            </w:r>
            <w:proofErr w:type="spellEnd"/>
            <w:r w:rsidRPr="00E725B3">
              <w:rPr>
                <w:rFonts w:ascii="Calibri" w:hAnsi="Calibri"/>
              </w:rPr>
              <w:t xml:space="preserve"> do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jetë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studentin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qendër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interaktive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Realizimi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programit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Letërsi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gjermane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/>
              </w:rPr>
              <w:t>Klasikës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bëhet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pjesëmarrjen</w:t>
            </w:r>
            <w:proofErr w:type="spellEnd"/>
            <w:r w:rsidRPr="00E725B3">
              <w:rPr>
                <w:rFonts w:ascii="Calibri" w:hAnsi="Calibri"/>
              </w:rPr>
              <w:t xml:space="preserve"> active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vet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qysh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fillim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semestrit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dorëzohet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programi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përcaktohen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cilën</w:t>
            </w:r>
            <w:proofErr w:type="spellEnd"/>
            <w:r w:rsidRPr="00E725B3">
              <w:rPr>
                <w:rFonts w:ascii="Calibri" w:hAnsi="Calibri"/>
              </w:rPr>
              <w:t xml:space="preserve"> do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referojnë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gjithë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punojnë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seminar </w:t>
            </w:r>
            <w:proofErr w:type="spellStart"/>
            <w:r w:rsidRPr="00E725B3">
              <w:rPr>
                <w:rFonts w:ascii="Calibri" w:hAnsi="Calibri"/>
              </w:rPr>
              <w:t>rreth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ata</w:t>
            </w:r>
            <w:proofErr w:type="spellEnd"/>
            <w:r w:rsidRPr="00E725B3">
              <w:rPr>
                <w:rFonts w:ascii="Calibri" w:hAnsi="Calibri"/>
              </w:rPr>
              <w:t xml:space="preserve"> vet e </w:t>
            </w:r>
            <w:proofErr w:type="spellStart"/>
            <w:r w:rsidRPr="00E725B3">
              <w:rPr>
                <w:rFonts w:ascii="Calibri" w:hAnsi="Calibri"/>
              </w:rPr>
              <w:t>zgjedhin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planprogrami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dorëzohet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qysh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semestrit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Gjatë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ushtrimeve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pastaj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lexohen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ose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referohen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to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diskutohet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takon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poashtu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autorin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krijimtarinë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jetën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tij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lastRenderedPageBreak/>
              <w:t>veprën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fjalë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Kështu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pjesëmarrja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aktive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bëhet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komponentë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qenësore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arritjen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objektivave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arritjen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rezultateve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pritshme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</w:tr>
      <w:tr w:rsidR="00802430" w:rsidRPr="00E725B3" w:rsidTr="00C75E6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Kufiri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kalueshmërisë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50%. </w:t>
            </w:r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Vijueshmëria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studentit</w:t>
            </w:r>
            <w:proofErr w:type="spellEnd"/>
            <w:r w:rsidRPr="00E725B3">
              <w:rPr>
                <w:rFonts w:ascii="Calibri" w:hAnsi="Calibri"/>
              </w:rPr>
              <w:t xml:space="preserve"> 10%; </w:t>
            </w:r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individuale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 xml:space="preserve"> 20%; </w:t>
            </w:r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 70%.</w:t>
            </w:r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</w:p>
          <w:p w:rsidR="00802430" w:rsidRPr="00E725B3" w:rsidRDefault="00802430" w:rsidP="00C75E69">
            <w:p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notohen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punojnë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vitit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  <w:p w:rsidR="00802430" w:rsidRPr="00E725B3" w:rsidRDefault="00802430" w:rsidP="00C75E69">
            <w:pPr>
              <w:pStyle w:val="NoSpacing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Duke </w:t>
            </w:r>
            <w:proofErr w:type="spellStart"/>
            <w:r w:rsidRPr="00E725B3">
              <w:rPr>
                <w:rFonts w:ascii="Calibri" w:hAnsi="Calibri"/>
              </w:rPr>
              <w:t>qenë</w:t>
            </w:r>
            <w:proofErr w:type="spellEnd"/>
            <w:r w:rsidRPr="00E725B3">
              <w:rPr>
                <w:rFonts w:ascii="Calibri" w:hAnsi="Calibri"/>
              </w:rPr>
              <w:t xml:space="preserve"> se </w:t>
            </w:r>
            <w:proofErr w:type="spellStart"/>
            <w:r w:rsidRPr="00E725B3">
              <w:rPr>
                <w:rFonts w:ascii="Calibri" w:hAnsi="Calibri"/>
              </w:rPr>
              <w:t>gjatë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referohet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diskutohet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klasë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periudhën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takon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poashtu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autorin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krijimtarinë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jetën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tij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posaqërisht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fjalë</w:t>
            </w:r>
            <w:proofErr w:type="spellEnd"/>
            <w:r w:rsidRPr="00E725B3">
              <w:rPr>
                <w:rFonts w:ascii="Calibri" w:hAnsi="Calibri"/>
                <w:bCs/>
                <w:iCs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bCs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bCs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  <w:iCs/>
              </w:rPr>
              <w:t>gjitha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këto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vlerësohen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notë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kjo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pastaj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mblidhet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notën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provimit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përfundimtar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mbahet</w:t>
            </w:r>
            <w:proofErr w:type="spellEnd"/>
            <w:r w:rsidRPr="00E725B3">
              <w:rPr>
                <w:rFonts w:ascii="Calibri" w:hAnsi="Calibri"/>
              </w:rPr>
              <w:t xml:space="preserve"> pas </w:t>
            </w:r>
            <w:proofErr w:type="spellStart"/>
            <w:r w:rsidRPr="00E725B3">
              <w:rPr>
                <w:rFonts w:ascii="Calibri" w:hAnsi="Calibri"/>
              </w:rPr>
              <w:t>përfundimit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semestrit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IV.</w:t>
            </w:r>
          </w:p>
        </w:tc>
      </w:tr>
      <w:tr w:rsidR="00802430" w:rsidRPr="00952D4A" w:rsidTr="00C75E6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primare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contextualSpacing/>
            </w:pPr>
            <w:r w:rsidRPr="00E725B3">
              <w:t>Ligjëratat të përgatitura nga prof. ass. dr. Albulena Blakaj-Gashi</w:t>
            </w:r>
          </w:p>
          <w:p w:rsidR="00802430" w:rsidRPr="00E725B3" w:rsidRDefault="00802430" w:rsidP="00802430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E725B3">
              <w:rPr>
                <w:rFonts w:ascii="Calibri" w:hAnsi="Calibri"/>
                <w:b/>
                <w:lang w:val="sq-AL"/>
              </w:rPr>
              <w:t xml:space="preserve">Veprat e dy autorëve më  të rëndësishëm të këtyre periudhave letrare, pra </w:t>
            </w:r>
            <w:r w:rsidRPr="00E725B3">
              <w:rPr>
                <w:rFonts w:ascii="Calibri" w:hAnsi="Calibri"/>
                <w:b/>
                <w:i/>
                <w:lang w:val="sq-AL"/>
              </w:rPr>
              <w:t>Goethes</w:t>
            </w:r>
            <w:r w:rsidRPr="00E725B3">
              <w:rPr>
                <w:rFonts w:ascii="Calibri" w:hAnsi="Calibri"/>
                <w:b/>
                <w:lang w:val="sq-AL"/>
              </w:rPr>
              <w:t xml:space="preserve"> dhe </w:t>
            </w:r>
            <w:r w:rsidRPr="00E725B3">
              <w:rPr>
                <w:rFonts w:ascii="Calibri" w:hAnsi="Calibri"/>
                <w:b/>
                <w:i/>
                <w:lang w:val="sq-AL"/>
              </w:rPr>
              <w:t>Schiller-it</w:t>
            </w:r>
            <w:r w:rsidRPr="00E725B3">
              <w:rPr>
                <w:rFonts w:ascii="Calibri" w:hAnsi="Calibri"/>
                <w:b/>
                <w:lang w:val="sq-AL"/>
              </w:rPr>
              <w:t xml:space="preserve"> të shenuara në planin e detajizuar dhe:</w:t>
            </w:r>
          </w:p>
          <w:p w:rsidR="00802430" w:rsidRPr="00E725B3" w:rsidRDefault="00802430" w:rsidP="00C75E69">
            <w:pPr>
              <w:pStyle w:val="ListParagraph"/>
              <w:spacing w:after="0" w:line="240" w:lineRule="auto"/>
              <w:jc w:val="both"/>
            </w:pP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de-DE"/>
              </w:rPr>
            </w:pPr>
            <w:r w:rsidRPr="00E725B3">
              <w:rPr>
                <w:lang w:val="de-DE"/>
              </w:rPr>
              <w:t>Martini, Fritz: Deutsche Literaturgeschichte, Komet, 2003</w:t>
            </w: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de-DE"/>
              </w:rPr>
            </w:pPr>
            <w:r w:rsidRPr="00E725B3">
              <w:rPr>
                <w:bCs/>
                <w:lang w:val="de-DE"/>
              </w:rPr>
              <w:t xml:space="preserve">Beutin, Wolfgang: Deutsche Literaturgeschichte. Von den Anfängen bis zur Gegenwart, </w:t>
            </w:r>
            <w:r w:rsidRPr="00E725B3">
              <w:rPr>
                <w:lang w:val="de-DE"/>
              </w:rPr>
              <w:t>Metzlersche J.B. Verlagsb; Auflage: 6., verbesserte und erweiterte Auflage, 2001</w:t>
            </w: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de-DE"/>
              </w:rPr>
            </w:pPr>
            <w:r w:rsidRPr="00E725B3">
              <w:rPr>
                <w:lang w:val="de-DE"/>
              </w:rPr>
              <w:t xml:space="preserve">Meid, Volker: </w:t>
            </w:r>
            <w:r w:rsidRPr="00E725B3">
              <w:rPr>
                <w:i/>
                <w:lang w:val="de-DE"/>
              </w:rPr>
              <w:t>Reclam Buch der Deutschen Literatur</w:t>
            </w:r>
            <w:r w:rsidRPr="00E725B3">
              <w:rPr>
                <w:lang w:val="de-DE"/>
              </w:rPr>
              <w:t>, Philipp Reclam jun. Verlag Stuttgart, 2004</w:t>
            </w: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de-DE"/>
              </w:rPr>
            </w:pPr>
            <w:r w:rsidRPr="00E725B3">
              <w:rPr>
                <w:bCs/>
                <w:lang w:val="de-DE"/>
              </w:rPr>
              <w:t>Rötzer, Hans Gerd: Geschichte der deutschen Literatur: Epochen, Autoren, Werke</w:t>
            </w:r>
            <w:r w:rsidRPr="00E725B3">
              <w:rPr>
                <w:lang w:val="de-DE"/>
              </w:rPr>
              <w:t xml:space="preserve"> Buchner; Auflage: 2. veränderte und erweiterte A., Nachdr., 2000</w:t>
            </w: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de-DE"/>
              </w:rPr>
            </w:pPr>
            <w:r w:rsidRPr="00E725B3">
              <w:rPr>
                <w:lang w:val="de-DE"/>
              </w:rPr>
              <w:t xml:space="preserve">Baumann/ Oberle: </w:t>
            </w:r>
            <w:r w:rsidRPr="00E725B3">
              <w:rPr>
                <w:i/>
                <w:lang w:val="de-DE"/>
              </w:rPr>
              <w:t>Deutsche Literatur in Epochen</w:t>
            </w:r>
            <w:r w:rsidRPr="00E725B3">
              <w:rPr>
                <w:lang w:val="de-DE"/>
              </w:rPr>
              <w:t xml:space="preserve">, Max Hueber Verlag, Ismaning, 2006 </w:t>
            </w:r>
          </w:p>
          <w:p w:rsidR="00802430" w:rsidRPr="00E725B3" w:rsidRDefault="00802430" w:rsidP="00802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lang w:val="de-DE"/>
              </w:rPr>
            </w:pPr>
            <w:r w:rsidRPr="00E725B3">
              <w:rPr>
                <w:lang w:val="de-DE"/>
              </w:rPr>
              <w:t xml:space="preserve">Neuhaus, Stefan: </w:t>
            </w:r>
            <w:r w:rsidRPr="00E725B3">
              <w:rPr>
                <w:i/>
                <w:lang w:val="de-DE"/>
              </w:rPr>
              <w:t>Grundriss der Literaturwissenschaft</w:t>
            </w:r>
            <w:r w:rsidRPr="00E725B3">
              <w:rPr>
                <w:lang w:val="de-DE"/>
              </w:rPr>
              <w:t>, A. Francke Verlag, Tübingen und Basel, 2005</w:t>
            </w:r>
          </w:p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802430" w:rsidRPr="00952D4A" w:rsidTr="00C75E69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shtesë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/>
                <w:lang w:val="de-DE"/>
              </w:rPr>
              <w:t xml:space="preserve">Die deutsche Literatur in text und Darstellung – </w:t>
            </w:r>
            <w:r w:rsidRPr="00E725B3">
              <w:rPr>
                <w:rFonts w:ascii="Calibri" w:hAnsi="Calibri"/>
                <w:b/>
                <w:i/>
                <w:lang w:val="de-DE"/>
              </w:rPr>
              <w:t xml:space="preserve">Sturm und Drang, (2002) </w:t>
            </w:r>
            <w:r w:rsidRPr="00E725B3">
              <w:rPr>
                <w:rFonts w:ascii="Calibri" w:hAnsi="Calibri"/>
                <w:lang w:val="de-DE"/>
              </w:rPr>
              <w:t xml:space="preserve"> Philipp Reclam jun. Verlag Stuttgart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/>
                <w:lang w:val="de-DE"/>
              </w:rPr>
              <w:t xml:space="preserve">Die deutsche Literatur in text und Darstellung – </w:t>
            </w:r>
            <w:r w:rsidRPr="00E725B3">
              <w:rPr>
                <w:rFonts w:ascii="Calibri" w:hAnsi="Calibri"/>
                <w:b/>
                <w:i/>
                <w:lang w:val="de-DE"/>
              </w:rPr>
              <w:t xml:space="preserve">Klassik, (2009), </w:t>
            </w:r>
            <w:r w:rsidRPr="00E725B3">
              <w:rPr>
                <w:rFonts w:ascii="Calibri" w:hAnsi="Calibri"/>
                <w:lang w:val="de-DE"/>
              </w:rPr>
              <w:t>Philipp Reclam jun. Verlag Stuttgart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/>
                <w:lang w:val="de-DE"/>
              </w:rPr>
              <w:t xml:space="preserve">Geschichte der deutsche Literatur: </w:t>
            </w:r>
            <w:r w:rsidRPr="00E725B3">
              <w:rPr>
                <w:rFonts w:ascii="Calibri" w:hAnsi="Calibri"/>
                <w:b/>
                <w:i/>
                <w:lang w:val="de-DE"/>
              </w:rPr>
              <w:t>Aufklärung, Sturm und Drang</w:t>
            </w:r>
            <w:r w:rsidRPr="00E725B3">
              <w:rPr>
                <w:rFonts w:ascii="Calibri" w:hAnsi="Calibri"/>
                <w:lang w:val="de-DE"/>
              </w:rPr>
              <w:t xml:space="preserve">, (2002) Klett Verlag 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/>
                <w:lang w:val="de-DE"/>
              </w:rPr>
              <w:t>Geschichte der deutsche Literatur: Klassik, Romantik</w:t>
            </w:r>
            <w:r w:rsidRPr="00E725B3">
              <w:rPr>
                <w:rFonts w:ascii="Calibri" w:hAnsi="Calibri"/>
                <w:lang w:val="de-DE"/>
              </w:rPr>
              <w:t xml:space="preserve"> - Klett Verlag, 2010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  <w:lang w:val="de-DE"/>
              </w:rPr>
              <w:lastRenderedPageBreak/>
              <w:t xml:space="preserve">Deutsche Dichter 3, </w:t>
            </w:r>
            <w:r w:rsidRPr="00E725B3">
              <w:rPr>
                <w:rFonts w:ascii="Calibri" w:hAnsi="Calibri"/>
                <w:i/>
                <w:lang w:val="de-DE"/>
              </w:rPr>
              <w:t>Aufklärung und Empfindsamkeit</w:t>
            </w:r>
            <w:r w:rsidRPr="00E725B3">
              <w:rPr>
                <w:rFonts w:ascii="Calibri" w:hAnsi="Calibri"/>
                <w:lang w:val="de-DE"/>
              </w:rPr>
              <w:t xml:space="preserve">, Philipp Reclam, jun. </w:t>
            </w:r>
            <w:proofErr w:type="spellStart"/>
            <w:r w:rsidRPr="00E725B3">
              <w:rPr>
                <w:rFonts w:ascii="Calibri" w:hAnsi="Calibri"/>
              </w:rPr>
              <w:t>Verlag</w:t>
            </w:r>
            <w:proofErr w:type="spellEnd"/>
            <w:r w:rsidRPr="00E725B3">
              <w:rPr>
                <w:rFonts w:ascii="Calibri" w:hAnsi="Calibri"/>
              </w:rPr>
              <w:t xml:space="preserve"> 2010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  <w:lang w:val="de-DE"/>
              </w:rPr>
              <w:t xml:space="preserve">Deutsche Dichter 4, </w:t>
            </w:r>
            <w:r w:rsidRPr="00E725B3">
              <w:rPr>
                <w:rFonts w:ascii="Calibri" w:hAnsi="Calibri"/>
                <w:i/>
                <w:lang w:val="de-DE"/>
              </w:rPr>
              <w:t>Sturm und Drang, Klassik</w:t>
            </w:r>
            <w:r w:rsidRPr="00E725B3">
              <w:rPr>
                <w:rFonts w:ascii="Calibri" w:hAnsi="Calibri"/>
                <w:lang w:val="de-DE"/>
              </w:rPr>
              <w:t xml:space="preserve">, Philipp Reclam, jun. </w:t>
            </w:r>
            <w:proofErr w:type="spellStart"/>
            <w:r w:rsidRPr="00E725B3">
              <w:rPr>
                <w:rFonts w:ascii="Calibri" w:hAnsi="Calibri"/>
              </w:rPr>
              <w:t>Verlag</w:t>
            </w:r>
            <w:proofErr w:type="spellEnd"/>
            <w:r w:rsidRPr="00E725B3">
              <w:rPr>
                <w:rFonts w:ascii="Calibri" w:hAnsi="Calibri"/>
              </w:rPr>
              <w:t xml:space="preserve"> 1990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Interpretationen, </w:t>
            </w:r>
            <w:r w:rsidRPr="00E725B3">
              <w:rPr>
                <w:rFonts w:ascii="Calibri" w:hAnsi="Calibri"/>
                <w:i/>
                <w:lang w:val="de-DE"/>
              </w:rPr>
              <w:t>Goethes Dramen</w:t>
            </w:r>
            <w:r w:rsidRPr="00E725B3">
              <w:rPr>
                <w:rFonts w:ascii="Calibri" w:hAnsi="Calibri"/>
                <w:lang w:val="de-DE"/>
              </w:rPr>
              <w:t>, Philipp Reclam, jun Verlag, 2003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Interpretationen, </w:t>
            </w:r>
            <w:r w:rsidRPr="00E725B3">
              <w:rPr>
                <w:rFonts w:ascii="Calibri" w:hAnsi="Calibri"/>
                <w:i/>
                <w:lang w:val="de-DE"/>
              </w:rPr>
              <w:t>Schillers Dramen</w:t>
            </w:r>
            <w:r w:rsidRPr="00E725B3">
              <w:rPr>
                <w:rFonts w:ascii="Calibri" w:hAnsi="Calibri"/>
                <w:lang w:val="de-DE"/>
              </w:rPr>
              <w:t>, Philipp Reclam, jun Verlag, 2006</w:t>
            </w:r>
          </w:p>
          <w:p w:rsidR="00802430" w:rsidRPr="00E725B3" w:rsidRDefault="00802430" w:rsidP="0080243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Gedichte und Interprationen, </w:t>
            </w:r>
            <w:r w:rsidRPr="00E725B3">
              <w:rPr>
                <w:rFonts w:ascii="Calibri" w:hAnsi="Calibri"/>
                <w:i/>
                <w:lang w:val="de-DE"/>
              </w:rPr>
              <w:t>Deutsche Balladen</w:t>
            </w:r>
            <w:r w:rsidRPr="00E725B3">
              <w:rPr>
                <w:rFonts w:ascii="Calibri" w:hAnsi="Calibri"/>
                <w:lang w:val="de-DE"/>
              </w:rPr>
              <w:t xml:space="preserve">, Philpp Reclam, jun Verlag 2004 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lang w:val="de-DE"/>
              </w:rPr>
            </w:pPr>
          </w:p>
        </w:tc>
      </w:tr>
    </w:tbl>
    <w:p w:rsidR="00802430" w:rsidRPr="00E725B3" w:rsidRDefault="00802430" w:rsidP="00802430">
      <w:pPr>
        <w:pStyle w:val="NoSpacing"/>
        <w:rPr>
          <w:rFonts w:ascii="Calibri" w:hAnsi="Calibri"/>
          <w:lang w:val="de-DE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802430" w:rsidRPr="00E725B3" w:rsidTr="00C75E6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</w:rPr>
              <w:t>Hartimi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i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planit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802430" w:rsidRPr="00E725B3" w:rsidRDefault="0080243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ligjëratës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802430" w:rsidRPr="00E725B3" w:rsidTr="00C75E6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C75E69">
            <w:pPr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 xml:space="preserve">Sturm und </w:t>
            </w:r>
            <w:proofErr w:type="spellStart"/>
            <w:r w:rsidRPr="00E725B3">
              <w:rPr>
                <w:rFonts w:ascii="Calibri" w:hAnsi="Calibri"/>
                <w:b/>
              </w:rPr>
              <w:t>Drang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lang w:val="de-DE"/>
              </w:rPr>
            </w:pPr>
            <w:r w:rsidRPr="00E725B3">
              <w:rPr>
                <w:b/>
                <w:lang w:val="de-DE"/>
              </w:rPr>
              <w:t>Johann Wolfgang von Goethe- Leben und Werk in der epoche des Sturm und Drangs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Goethe, Johann Wolfgang: "Die leiden des jungen Werthers"</w:t>
            </w:r>
          </w:p>
          <w:p w:rsidR="00802430" w:rsidRPr="00E725B3" w:rsidRDefault="00802430" w:rsidP="00C75E69">
            <w:p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ab/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Die Kunstbalade: Goethes “Erlkönig” und  Bürgers: "Lenore"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6"/>
              </w:numPr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Friedrich von Schiller-  Leben und Werk in der epoche des Sturm und Drangs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Schiller, Friedrich von:"Die Räuber"</w:t>
            </w:r>
          </w:p>
          <w:p w:rsidR="00802430" w:rsidRPr="00E725B3" w:rsidRDefault="00802430" w:rsidP="00C75E69">
            <w:pPr>
              <w:ind w:left="720"/>
              <w:rPr>
                <w:rFonts w:ascii="Calibri" w:hAnsi="Calibri"/>
                <w:b/>
                <w:lang w:val="de-DE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</w:rPr>
              <w:t>Schillers "</w:t>
            </w:r>
            <w:proofErr w:type="spellStart"/>
            <w:r w:rsidRPr="00E725B3">
              <w:rPr>
                <w:rFonts w:ascii="Calibri" w:hAnsi="Calibri"/>
                <w:b/>
              </w:rPr>
              <w:t>Kabale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und </w:t>
            </w:r>
            <w:proofErr w:type="spellStart"/>
            <w:r w:rsidRPr="00E725B3">
              <w:rPr>
                <w:rFonts w:ascii="Calibri" w:hAnsi="Calibri"/>
                <w:b/>
              </w:rPr>
              <w:t>Liebe</w:t>
            </w:r>
            <w:proofErr w:type="spellEnd"/>
            <w:r w:rsidRPr="00E725B3">
              <w:rPr>
                <w:rFonts w:ascii="Calibri" w:hAnsi="Calibri"/>
                <w:b/>
              </w:rPr>
              <w:t>”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C75E69">
            <w:pPr>
              <w:ind w:left="360"/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 xml:space="preserve">  Goethe, Johann Wolfgang von </w:t>
            </w:r>
          </w:p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"Faust. Die Tragödie I Teil"</w:t>
            </w:r>
          </w:p>
          <w:p w:rsidR="00802430" w:rsidRPr="00E725B3" w:rsidRDefault="00802430" w:rsidP="00C75E69">
            <w:pPr>
              <w:rPr>
                <w:rFonts w:ascii="Calibri" w:hAnsi="Calibri"/>
                <w:b/>
                <w:lang w:val="de-DE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Die Weimarer Klassik</w:t>
            </w:r>
          </w:p>
        </w:tc>
      </w:tr>
      <w:tr w:rsidR="00802430" w:rsidRPr="00952D4A" w:rsidTr="00C75E6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 xml:space="preserve">Johann Wolfgang von Goethe und 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 xml:space="preserve">Friedrich von Schiller- Zusammenarbeit und Schaffen in der Weimarer Klassik  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 xml:space="preserve">Das Drama der </w:t>
            </w:r>
            <w:proofErr w:type="spellStart"/>
            <w:r w:rsidRPr="00E725B3">
              <w:rPr>
                <w:rFonts w:ascii="Calibri" w:hAnsi="Calibri"/>
                <w:b/>
              </w:rPr>
              <w:t>Weimarer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Klassik</w:t>
            </w:r>
            <w:proofErr w:type="spellEnd"/>
          </w:p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 xml:space="preserve">Goethe, Johann Wolfgang von 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"</w:t>
            </w:r>
            <w:proofErr w:type="spellStart"/>
            <w:r w:rsidRPr="00E725B3">
              <w:rPr>
                <w:rFonts w:ascii="Calibri" w:hAnsi="Calibri"/>
                <w:b/>
              </w:rPr>
              <w:t>Iphigenie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auf Tauris"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lastRenderedPageBreak/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Schiller, Friedrich von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"Don Carlos"</w:t>
            </w:r>
          </w:p>
        </w:tc>
      </w:tr>
      <w:tr w:rsidR="00802430" w:rsidRPr="00952D4A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Schiller, Friedrich von</w:t>
            </w:r>
          </w:p>
          <w:p w:rsidR="00802430" w:rsidRPr="00E725B3" w:rsidRDefault="00802430" w:rsidP="00C75E69">
            <w:pPr>
              <w:ind w:left="360"/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“Die Braut von Messina”; “Maria Stuart”; „Die Jungfrau von Orleans“</w:t>
            </w:r>
          </w:p>
        </w:tc>
      </w:tr>
      <w:tr w:rsidR="00802430" w:rsidRPr="00E725B3" w:rsidTr="00C75E6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Schiller, Friedrich von</w:t>
            </w:r>
          </w:p>
          <w:p w:rsidR="00802430" w:rsidRPr="00E725B3" w:rsidRDefault="00802430" w:rsidP="00C75E69">
            <w:pPr>
              <w:rPr>
                <w:rFonts w:ascii="Calibri" w:hAnsi="Calibri"/>
                <w:b/>
              </w:rPr>
            </w:pPr>
            <w:r w:rsidRPr="00E725B3">
              <w:rPr>
                <w:rFonts w:ascii="Calibri" w:hAnsi="Calibri"/>
                <w:b/>
              </w:rPr>
              <w:t>“Wilhelm Tell”</w:t>
            </w:r>
          </w:p>
        </w:tc>
      </w:tr>
      <w:tr w:rsidR="00802430" w:rsidRPr="00952D4A" w:rsidTr="00C75E6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80243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Ende der Weimerer Klassik</w:t>
            </w:r>
          </w:p>
          <w:p w:rsidR="00802430" w:rsidRPr="00E725B3" w:rsidRDefault="00802430" w:rsidP="00C75E69">
            <w:pPr>
              <w:ind w:left="720"/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Goethe, Johann Wolfgang von</w:t>
            </w:r>
          </w:p>
          <w:p w:rsidR="00802430" w:rsidRPr="00E725B3" w:rsidRDefault="00802430" w:rsidP="00802430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"Faust. Die Tragödie II Teil "</w:t>
            </w:r>
          </w:p>
          <w:p w:rsidR="00802430" w:rsidRPr="00E725B3" w:rsidRDefault="00802430" w:rsidP="00C75E69">
            <w:pPr>
              <w:rPr>
                <w:rFonts w:ascii="Calibri" w:hAnsi="Calibri"/>
                <w:b/>
                <w:lang w:val="de-DE"/>
              </w:rPr>
            </w:pPr>
          </w:p>
        </w:tc>
      </w:tr>
    </w:tbl>
    <w:p w:rsidR="00802430" w:rsidRPr="00E725B3" w:rsidRDefault="00802430" w:rsidP="00802430">
      <w:pPr>
        <w:pStyle w:val="NoSpacing"/>
        <w:rPr>
          <w:rFonts w:ascii="Calibri" w:hAnsi="Calibri"/>
          <w:lang w:val="de-DE"/>
        </w:rPr>
      </w:pPr>
      <w:r w:rsidRPr="00E725B3">
        <w:rPr>
          <w:rFonts w:ascii="Calibri" w:hAnsi="Calibri"/>
          <w:lang w:val="de-DE"/>
        </w:rP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02430" w:rsidRPr="00952D4A" w:rsidTr="00C75E69">
        <w:trPr>
          <w:trHeight w:val="340"/>
        </w:trPr>
        <w:tc>
          <w:tcPr>
            <w:tcW w:w="105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2430" w:rsidRPr="00E725B3" w:rsidRDefault="00802430" w:rsidP="00C75E69">
            <w:pPr>
              <w:spacing w:line="259" w:lineRule="auto"/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Politikat akademike dhe kodi i sjelljes</w:t>
            </w:r>
          </w:p>
        </w:tc>
      </w:tr>
      <w:tr w:rsidR="00802430" w:rsidRPr="00952D4A" w:rsidTr="00C75E69">
        <w:trPr>
          <w:trHeight w:val="1780"/>
        </w:trPr>
        <w:tc>
          <w:tcPr>
            <w:tcW w:w="10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2430" w:rsidRPr="00E725B3" w:rsidRDefault="00C36A57" w:rsidP="00C75E69">
            <w:p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Cs/>
                <w:color w:val="444444"/>
                <w:sz w:val="22"/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Pr="00E725B3">
              <w:rPr>
                <w:rFonts w:ascii="Calibri" w:hAnsi="Calibri"/>
                <w:color w:val="444444"/>
                <w:sz w:val="22"/>
              </w:rPr>
              <w:t> </w:t>
            </w:r>
          </w:p>
        </w:tc>
      </w:tr>
    </w:tbl>
    <w:p w:rsidR="00802430" w:rsidRPr="00E725B3" w:rsidRDefault="00802430" w:rsidP="00802430">
      <w:pPr>
        <w:spacing w:after="3"/>
        <w:ind w:left="-3"/>
        <w:rPr>
          <w:rFonts w:ascii="Calibri" w:hAnsi="Calibri"/>
          <w:b/>
          <w:lang w:val="de-DE"/>
        </w:rPr>
      </w:pPr>
    </w:p>
    <w:p w:rsidR="00802430" w:rsidRPr="00E725B3" w:rsidRDefault="00802430" w:rsidP="00802430">
      <w:pPr>
        <w:rPr>
          <w:rFonts w:ascii="Calibri" w:hAnsi="Calibri"/>
          <w:lang w:val="de-DE"/>
        </w:rPr>
      </w:pPr>
    </w:p>
    <w:p w:rsidR="00725810" w:rsidRDefault="00725810"/>
    <w:sectPr w:rsidR="0072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3C5"/>
    <w:multiLevelType w:val="hybridMultilevel"/>
    <w:tmpl w:val="2D34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11E"/>
    <w:multiLevelType w:val="hybridMultilevel"/>
    <w:tmpl w:val="7818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74E39"/>
    <w:multiLevelType w:val="hybridMultilevel"/>
    <w:tmpl w:val="72A239EC"/>
    <w:lvl w:ilvl="0" w:tplc="89E0D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941A2"/>
    <w:multiLevelType w:val="hybridMultilevel"/>
    <w:tmpl w:val="D1D0C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1534"/>
    <w:multiLevelType w:val="hybridMultilevel"/>
    <w:tmpl w:val="4ED22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6AD9"/>
    <w:multiLevelType w:val="hybridMultilevel"/>
    <w:tmpl w:val="34F85758"/>
    <w:lvl w:ilvl="0" w:tplc="89E0D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17F48"/>
    <w:multiLevelType w:val="hybridMultilevel"/>
    <w:tmpl w:val="42BCA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E7347"/>
    <w:multiLevelType w:val="hybridMultilevel"/>
    <w:tmpl w:val="5064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30"/>
    <w:rsid w:val="00725810"/>
    <w:rsid w:val="00802430"/>
    <w:rsid w:val="00C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022F"/>
  <w15:chartTrackingRefBased/>
  <w15:docId w15:val="{FDB172F4-4E6D-465D-9E77-EB70D4A8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2430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430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80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430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02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2024-10-15T12:56:00Z</dcterms:created>
  <dcterms:modified xsi:type="dcterms:W3CDTF">2024-10-15T13:21:00Z</dcterms:modified>
</cp:coreProperties>
</file>