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A" w:rsidRPr="00BB3BFA" w:rsidRDefault="00304D54" w:rsidP="00BB3BFA">
      <w:pPr>
        <w:spacing w:after="0" w:line="240" w:lineRule="auto"/>
        <w:ind w:left="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Titulli</w:t>
      </w:r>
      <w:proofErr w:type="spellEnd"/>
      <w:r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 xml:space="preserve"> i</w:t>
      </w:r>
      <w:bookmarkStart w:id="0" w:name="_GoBack"/>
      <w:bookmarkEnd w:id="0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 xml:space="preserve"> </w:t>
      </w:r>
      <w:proofErr w:type="spellStart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lëndës</w:t>
      </w:r>
      <w:proofErr w:type="spellEnd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: MORFOLOGJI E GJUHËS AMTARE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5840"/>
      </w:tblGrid>
      <w:tr w:rsidR="00BB3BFA" w:rsidRPr="00BB3BFA" w:rsidTr="00304D54">
        <w:trPr>
          <w:trHeight w:val="340"/>
        </w:trPr>
        <w:tc>
          <w:tcPr>
            <w:tcW w:w="350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Informatat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lëndën</w:t>
            </w:r>
            <w:proofErr w:type="spellEnd"/>
          </w:p>
        </w:tc>
        <w:tc>
          <w:tcPr>
            <w:tcW w:w="584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Njësia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304D54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Ballkanistikës</w:t>
            </w:r>
            <w:proofErr w:type="spellEnd"/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Titulli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mtare</w:t>
            </w:r>
            <w:proofErr w:type="spellEnd"/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304D54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obligueshme</w:t>
            </w:r>
            <w:proofErr w:type="spellEnd"/>
          </w:p>
        </w:tc>
      </w:tr>
      <w:tr w:rsidR="00BB3BFA" w:rsidRPr="00BB3BFA" w:rsidTr="00304D54">
        <w:trPr>
          <w:trHeight w:val="445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II, Sem. I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2+4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Kreditë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ECTS: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04D54" w:rsidRPr="0007034F">
              <w:rPr>
                <w:rFonts w:ascii="Times New Roman" w:hAnsi="Times New Roman" w:cs="Times New Roman"/>
                <w:szCs w:val="24"/>
                <w:lang w:val="sq-AL"/>
              </w:rPr>
              <w:t>Departamenti i Ballkanistikës |Sipas orarit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Prof.ass.dr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Hasimja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Pasha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dhënat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kontaktuese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agnesa.hasimja@uni-pr.edu</w:t>
            </w:r>
          </w:p>
        </w:tc>
      </w:tr>
      <w:tr w:rsidR="00BB3BFA" w:rsidRPr="00BB3BFA" w:rsidTr="00304D54">
        <w:trPr>
          <w:trHeight w:val="49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Përshkrimi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amtare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Fillimisht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këndvështrime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leksiko-semantike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kognitive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larmishëm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këndejmi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ndërton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semantike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kognitive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thashtu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moduli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pandryshueshme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Fillimisht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çliruar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parregullta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anglishtja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komplikuar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pasdore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njësimit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interesant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mbeten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prapa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pandryshueshme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kësaj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interesante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vetvetiu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mëtejshme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BB3BFA" w:rsidRPr="00BB3BFA" w:rsidTr="00304D54">
        <w:trPr>
          <w:trHeight w:val="26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Qëllimet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avancuara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flitet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nominal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thelluara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verbal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pjesëza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parafjala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lidhëza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pasthirrma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mësojë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funksional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funksional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natyrë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mëpastajme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7266"/>
      </w:tblGrid>
      <w:tr w:rsidR="00BB3BFA" w:rsidRPr="00BB3BFA" w:rsidTr="00BB3BFA">
        <w:trPr>
          <w:trHeight w:val="628"/>
        </w:trPr>
        <w:tc>
          <w:tcPr>
            <w:tcW w:w="0" w:type="auto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nxënies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përfundimit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nocionet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avancuara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analizon</w:t>
            </w:r>
            <w:proofErr w:type="spellEnd"/>
            <w:proofErr w:type="gram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BB3BFA" w:rsidRPr="00BB3BFA" w:rsidRDefault="00BB3BFA" w:rsidP="00BB3BFA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morgologjik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dallon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5"/>
              </w:numPr>
              <w:spacing w:after="240" w:line="240" w:lineRule="auto"/>
              <w:ind w:left="78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krahasojnë</w:t>
            </w:r>
            <w:proofErr w:type="spellEnd"/>
            <w:proofErr w:type="gram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paradigmatike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sintagmatike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2403"/>
              <w:gridCol w:w="1095"/>
              <w:gridCol w:w="1334"/>
            </w:tblGrid>
            <w:tr w:rsidR="00BB3BFA" w:rsidRPr="00BB3BFA" w:rsidTr="00BB3BFA">
              <w:trPr>
                <w:trHeight w:val="355"/>
              </w:trPr>
              <w:tc>
                <w:tcPr>
                  <w:tcW w:w="0" w:type="auto"/>
                  <w:gridSpan w:val="4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59715C"/>
                  <w:hideMark/>
                </w:tcPr>
                <w:p w:rsidR="00BB3BFA" w:rsidRPr="00BB3BFA" w:rsidRDefault="00BB3BFA" w:rsidP="00BB3BFA">
                  <w:pPr>
                    <w:spacing w:before="25" w:after="0" w:line="240" w:lineRule="auto"/>
                    <w:ind w:left="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Ngarkesa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studentit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duhet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jetë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përputhje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rezultatet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nxënies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studentit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Aktiviteti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mësimore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Javë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Gjithsej</w:t>
                  </w:r>
                  <w:proofErr w:type="spellEnd"/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Ligjërata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 (45 min)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22.5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Ushtrime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 (45 min)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Konsultime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mësimdhënësin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15 min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Testi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punimi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seminarit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Detyrë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shtëpie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individual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bibliotekë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apo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shtëpi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Përgatitja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për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provimin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final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BB3BFA" w:rsidRPr="00BB3BFA" w:rsidTr="00BB3BFA">
              <w:trPr>
                <w:trHeight w:val="133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Koha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vlerësimit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testi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kuizi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provimi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final)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prezantimet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etj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BB3BFA" w:rsidRPr="00BB3BFA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before="22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:rsidR="00BB3BFA" w:rsidRPr="00BB3BFA" w:rsidRDefault="00BB3BFA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176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BB3BFA" w:rsidRPr="00BB3BFA" w:rsidRDefault="00BB3BFA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176:25=7.04</w:t>
                  </w:r>
                </w:p>
                <w:p w:rsidR="00BB3BFA" w:rsidRPr="00BB3BFA" w:rsidRDefault="00BB3BFA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ECTS </w:t>
                  </w:r>
                </w:p>
              </w:tc>
            </w:tr>
          </w:tbl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:rsidTr="00BB3BFA">
        <w:trPr>
          <w:trHeight w:val="916"/>
        </w:trPr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mësimdhënies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organizohet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shtëpie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fletëteste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ç’rast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pavarura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shfrytëzohen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përsosur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aparaturës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dispozicion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BB3BFA" w:rsidRPr="00BB3BFA" w:rsidTr="00BB3BFA">
        <w:trPr>
          <w:trHeight w:val="148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Metodat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20% </w:t>
            </w:r>
          </w:p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final: 50% </w:t>
            </w:r>
          </w:p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 100%</w:t>
            </w:r>
          </w:p>
          <w:p w:rsidR="00BB3BFA" w:rsidRPr="00BB3BFA" w:rsidRDefault="00BB3BFA" w:rsidP="00BB3BFA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ndërmjet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pjesës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teorike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studimit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7"/>
              <w:gridCol w:w="1717"/>
            </w:tblGrid>
            <w:tr w:rsidR="00BB3BFA" w:rsidRPr="00BB3BFA" w:rsidTr="00BB3BF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Pjesa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teorike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Pjesa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praktike</w:t>
                  </w:r>
                  <w:proofErr w:type="spellEnd"/>
                </w:p>
              </w:tc>
            </w:tr>
            <w:tr w:rsidR="00BB3BFA" w:rsidRPr="00BB3BFA" w:rsidTr="00BB3BF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60 %</w:t>
                  </w:r>
                </w:p>
              </w:tc>
            </w:tr>
          </w:tbl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:rsidTr="00BB3BFA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numPr>
                <w:ilvl w:val="0"/>
                <w:numId w:val="6"/>
              </w:numPr>
              <w:spacing w:after="24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2002    </w:t>
            </w:r>
          </w:p>
        </w:tc>
      </w:tr>
      <w:tr w:rsidR="00BB3BFA" w:rsidRPr="00BB3BFA" w:rsidTr="00BB3BFA">
        <w:trPr>
          <w:trHeight w:val="149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Beci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EDFA,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Tiranё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2004</w:t>
            </w:r>
          </w:p>
          <w:p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 w:right="28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Beci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Prishtinё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 w:right="28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Jashari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Çitaku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Zero Print,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Prishtinё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</w:t>
            </w:r>
          </w:p>
          <w:p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fragmentet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pёrdoren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pёr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</w:tbl>
    <w:p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521"/>
      </w:tblGrid>
      <w:tr w:rsidR="00BB3BFA" w:rsidRPr="00BB3BFA" w:rsidTr="00BB3BFA">
        <w:trPr>
          <w:trHeight w:val="340"/>
        </w:trPr>
        <w:tc>
          <w:tcPr>
            <w:tcW w:w="0" w:type="auto"/>
            <w:tcBorders>
              <w:left w:val="single" w:sz="8" w:space="0" w:color="FFFFFF"/>
              <w:bottom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Hartimi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planit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mësimor</w:t>
            </w:r>
            <w:proofErr w:type="spellEnd"/>
          </w:p>
        </w:tc>
        <w:tc>
          <w:tcPr>
            <w:tcW w:w="0" w:type="auto"/>
            <w:tcBorders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Titulli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:rsidTr="00BB3BFA">
        <w:trPr>
          <w:trHeight w:val="3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studimit</w:t>
            </w:r>
            <w:proofErr w:type="spellEnd"/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2: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morfemave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3: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Emri-njohuritë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leksikore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77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4: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shkallës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Emërzimi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5: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Veçoritë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Thyesat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6: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shkurtra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vetvetorët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dëftorët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Java 7: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pacaktuar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8: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zgjedhime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9: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parregullta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dëftore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:rsidTr="00BB3BFA">
        <w:trPr>
          <w:trHeight w:val="28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10: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habitores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kushtores</w:t>
            </w:r>
            <w:proofErr w:type="spellEnd"/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11: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dëshirores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urdhërores</w:t>
            </w:r>
            <w:proofErr w:type="spellEnd"/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12: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pashtjelluara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13:  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Shkallët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:rsidTr="00BB3BFA">
        <w:trPr>
          <w:trHeight w:val="38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14: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Parafjala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Pjesëza</w:t>
            </w:r>
            <w:proofErr w:type="spellEnd"/>
          </w:p>
        </w:tc>
      </w:tr>
      <w:tr w:rsidR="00BB3BFA" w:rsidRPr="00BB3BFA" w:rsidTr="00BB3BFA">
        <w:trPr>
          <w:trHeight w:val="62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15: 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Lidhëzat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Pasthirrma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onomatopeja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:rsidTr="00BB3BFA">
        <w:trPr>
          <w:trHeight w:val="34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Politikat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akademike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sjelljes</w:t>
            </w:r>
            <w:proofErr w:type="spellEnd"/>
          </w:p>
        </w:tc>
      </w:tr>
      <w:tr w:rsidR="00BB3BFA" w:rsidRPr="00BB3BFA" w:rsidTr="00BB3BFA">
        <w:trPr>
          <w:trHeight w:val="178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respektojnë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sjelljes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mundësohet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prezantimi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individual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qasja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mundësi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</w:tbl>
    <w:p w:rsidR="00DE2D94" w:rsidRDefault="00DE2D94"/>
    <w:sectPr w:rsidR="00DE2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0164E"/>
    <w:multiLevelType w:val="multilevel"/>
    <w:tmpl w:val="E0D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A2A81"/>
    <w:multiLevelType w:val="multilevel"/>
    <w:tmpl w:val="A85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F7F22"/>
    <w:multiLevelType w:val="multilevel"/>
    <w:tmpl w:val="0D8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C2B05"/>
    <w:multiLevelType w:val="multilevel"/>
    <w:tmpl w:val="157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73CE3"/>
    <w:multiLevelType w:val="multilevel"/>
    <w:tmpl w:val="294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C3735"/>
    <w:multiLevelType w:val="multilevel"/>
    <w:tmpl w:val="7B42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56EC4"/>
    <w:multiLevelType w:val="multilevel"/>
    <w:tmpl w:val="4276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F0"/>
    <w:rsid w:val="00304D54"/>
    <w:rsid w:val="004B4FF0"/>
    <w:rsid w:val="00BB3BFA"/>
    <w:rsid w:val="00D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A350C-3F27-4B98-9BD1-1AD83447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3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3B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DefaultParagraphFont"/>
    <w:rsid w:val="00BB3BFA"/>
  </w:style>
  <w:style w:type="paragraph" w:styleId="NormalWeb">
    <w:name w:val="Normal (Web)"/>
    <w:basedOn w:val="Normal"/>
    <w:uiPriority w:val="99"/>
    <w:semiHidden/>
    <w:unhideWhenUsed/>
    <w:rsid w:val="00B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411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716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0941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252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91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2023-12-13T13:57:00Z</dcterms:created>
  <dcterms:modified xsi:type="dcterms:W3CDTF">2023-12-13T14:07:00Z</dcterms:modified>
</cp:coreProperties>
</file>