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5255E" w14:textId="6A7E125A"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FC4ACB">
        <w:rPr>
          <w:rFonts w:ascii="Calibri" w:hAnsi="Calibri"/>
          <w:b/>
          <w:sz w:val="28"/>
          <w:szCs w:val="28"/>
        </w:rPr>
        <w:t>BAZAT E ANATOMIS</w:t>
      </w:r>
      <w:r w:rsidR="00FC4ACB" w:rsidRPr="00BA1DE5">
        <w:rPr>
          <w:rFonts w:ascii="Calibri" w:hAnsi="Calibri"/>
          <w:b/>
          <w:sz w:val="28"/>
          <w:szCs w:val="28"/>
        </w:rPr>
        <w:t>Ë</w:t>
      </w:r>
      <w:r w:rsidR="00FC4ACB">
        <w:rPr>
          <w:rFonts w:ascii="Calibri" w:hAnsi="Calibri"/>
          <w:b/>
          <w:sz w:val="28"/>
          <w:szCs w:val="28"/>
        </w:rPr>
        <w:t xml:space="preserve"> DHE FIZIOLOGJIS</w:t>
      </w:r>
      <w:r w:rsidRPr="00BA1DE5">
        <w:rPr>
          <w:rFonts w:ascii="Calibri" w:hAnsi="Calibri"/>
          <w:b/>
          <w:sz w:val="28"/>
          <w:szCs w:val="28"/>
        </w:rPr>
        <w:t>ËS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14:paraId="2C3D2461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4675BE5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0427132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5BF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7AC1" w14:textId="4A9E58D8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Fakulteti i </w:t>
            </w:r>
            <w:r w:rsidR="00FC4ACB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Mjek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  <w:r w:rsidR="00FC4ACB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sis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ë  </w:t>
            </w:r>
          </w:p>
        </w:tc>
      </w:tr>
      <w:tr w:rsidR="00317968" w:rsidRPr="00BA1DE5" w14:paraId="50AF466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C59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0674" w14:textId="69A70DE4" w:rsidR="00317968" w:rsidRPr="004127FF" w:rsidRDefault="00FC4ACB" w:rsidP="006C06F1">
            <w:pPr>
              <w:pStyle w:val="NoSpacing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sq-AL"/>
              </w:rPr>
            </w:pPr>
            <w:r w:rsidRPr="004127FF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sq-AL"/>
              </w:rPr>
              <w:t>Bazat e Anatomisë dhe Fiziologjisë</w:t>
            </w:r>
          </w:p>
        </w:tc>
      </w:tr>
      <w:tr w:rsidR="00317968" w:rsidRPr="00BA1DE5" w14:paraId="73AE955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3148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97E3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</w:t>
            </w:r>
          </w:p>
        </w:tc>
      </w:tr>
      <w:tr w:rsidR="00317968" w:rsidRPr="00BA1DE5" w14:paraId="4D95288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F51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15C0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 obligueshëm</w:t>
            </w:r>
          </w:p>
        </w:tc>
      </w:tr>
      <w:tr w:rsidR="00317968" w:rsidRPr="00BA1DE5" w14:paraId="2251E577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FC0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F787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I-rë | Semestri i I-rë</w:t>
            </w:r>
          </w:p>
        </w:tc>
      </w:tr>
      <w:tr w:rsidR="00317968" w:rsidRPr="00BA1DE5" w14:paraId="114F156A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BD87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BFD5" w14:textId="5D9C81BB" w:rsidR="00317968" w:rsidRPr="00BA1DE5" w:rsidRDefault="00271360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2+1</w:t>
            </w:r>
          </w:p>
        </w:tc>
      </w:tr>
      <w:tr w:rsidR="00317968" w:rsidRPr="00BA1DE5" w14:paraId="0E7A21CE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3E7B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A649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 ECTS</w:t>
            </w:r>
          </w:p>
        </w:tc>
      </w:tr>
      <w:tr w:rsidR="00317968" w:rsidRPr="00BA1DE5" w14:paraId="04FB0F0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82C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B756" w14:textId="0F9A7CC4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Sipas orarit</w:t>
            </w:r>
            <w:r w:rsidR="00271360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/Instituti A dhe B</w:t>
            </w:r>
          </w:p>
        </w:tc>
      </w:tr>
      <w:tr w:rsidR="00317968" w:rsidRPr="00BA1DE5" w14:paraId="58D90CE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162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3594" w14:textId="0655C06D" w:rsidR="00271360" w:rsidRDefault="00271360" w:rsidP="00271360">
            <w:pPr>
              <w:pStyle w:val="NoSpacing"/>
              <w:spacing w:line="240" w:lineRule="exac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80F5D">
              <w:rPr>
                <w:rFonts w:ascii="Calibri" w:hAnsi="Calibri"/>
                <w:sz w:val="22"/>
                <w:szCs w:val="22"/>
              </w:rPr>
              <w:t>Prof.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Pr="00A80F5D">
              <w:rPr>
                <w:rFonts w:ascii="Calibri" w:hAnsi="Calibri"/>
                <w:sz w:val="22"/>
                <w:szCs w:val="22"/>
              </w:rPr>
              <w:t>s</w:t>
            </w:r>
            <w:r w:rsidR="00A63084">
              <w:rPr>
                <w:rFonts w:ascii="Calibri" w:hAnsi="Calibri"/>
                <w:sz w:val="22"/>
                <w:szCs w:val="22"/>
              </w:rPr>
              <w:t>oc</w:t>
            </w:r>
            <w:r w:rsidRPr="00A80F5D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>Dr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r w:rsidRPr="00A80F5D">
              <w:rPr>
                <w:rFonts w:ascii="Calibri" w:hAnsi="Calibri"/>
                <w:sz w:val="22"/>
                <w:szCs w:val="22"/>
              </w:rPr>
              <w:t xml:space="preserve">Premtim Rashiti </w:t>
            </w:r>
          </w:p>
          <w:p w14:paraId="74A5308D" w14:textId="20A2CE85" w:rsidR="00271360" w:rsidRPr="00A80F5D" w:rsidRDefault="00271360" w:rsidP="00271360">
            <w:pPr>
              <w:pStyle w:val="NoSpacing"/>
              <w:spacing w:line="240" w:lineRule="exac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80F5D">
              <w:rPr>
                <w:rFonts w:ascii="Calibri" w:hAnsi="Calibri"/>
                <w:sz w:val="22"/>
                <w:szCs w:val="22"/>
              </w:rPr>
              <w:t>Prof.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Pr="00A80F5D">
              <w:rPr>
                <w:rFonts w:ascii="Calibri" w:hAnsi="Calibri"/>
                <w:sz w:val="22"/>
                <w:szCs w:val="22"/>
              </w:rPr>
              <w:t>s</w:t>
            </w:r>
            <w:r w:rsidR="00A63084">
              <w:rPr>
                <w:rFonts w:ascii="Calibri" w:hAnsi="Calibri"/>
                <w:sz w:val="22"/>
                <w:szCs w:val="22"/>
              </w:rPr>
              <w:t>oc</w:t>
            </w:r>
            <w:r w:rsidRPr="00A80F5D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>Dr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</w:t>
            </w:r>
            <w:r w:rsidRPr="00A80F5D">
              <w:rPr>
                <w:rFonts w:ascii="Calibri" w:hAnsi="Calibri"/>
                <w:sz w:val="22"/>
                <w:szCs w:val="22"/>
              </w:rPr>
              <w:t xml:space="preserve"> Afrim Shabani</w:t>
            </w:r>
          </w:p>
          <w:p w14:paraId="00447D80" w14:textId="014E5AD1" w:rsidR="00271360" w:rsidRPr="00A80F5D" w:rsidRDefault="00271360" w:rsidP="00271360">
            <w:pPr>
              <w:pStyle w:val="NoSpacing"/>
              <w:spacing w:line="240" w:lineRule="exac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80F5D">
              <w:rPr>
                <w:rFonts w:ascii="Calibri" w:hAnsi="Calibri"/>
                <w:sz w:val="22"/>
                <w:szCs w:val="22"/>
              </w:rPr>
              <w:t>Prof.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Pr="00A80F5D">
              <w:rPr>
                <w:rFonts w:ascii="Calibri" w:hAnsi="Calibri"/>
                <w:sz w:val="22"/>
                <w:szCs w:val="22"/>
              </w:rPr>
              <w:t>s</w:t>
            </w:r>
            <w:r w:rsidR="00A63084">
              <w:rPr>
                <w:rFonts w:ascii="Calibri" w:hAnsi="Calibri"/>
                <w:sz w:val="22"/>
                <w:szCs w:val="22"/>
              </w:rPr>
              <w:t>oc</w:t>
            </w:r>
            <w:r w:rsidRPr="00A80F5D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>Dr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</w:t>
            </w:r>
            <w:r w:rsidRPr="00A80F5D">
              <w:rPr>
                <w:rFonts w:ascii="Calibri" w:hAnsi="Calibri"/>
                <w:sz w:val="22"/>
                <w:szCs w:val="22"/>
              </w:rPr>
              <w:t xml:space="preserve"> Violeta Lokaj Berisha </w:t>
            </w:r>
          </w:p>
          <w:p w14:paraId="696B6A47" w14:textId="5E8F36BE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271360" w:rsidRPr="00BA1DE5" w14:paraId="2C6A3DA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84A3" w14:textId="77777777" w:rsidR="00271360" w:rsidRPr="00BA1DE5" w:rsidRDefault="00271360" w:rsidP="0027136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94EC" w14:textId="17FABD60" w:rsidR="00A63084" w:rsidRPr="006B38B7" w:rsidRDefault="00A63084" w:rsidP="00A63084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B38B7">
              <w:rPr>
                <w:rFonts w:asciiTheme="minorHAnsi" w:hAnsiTheme="minorHAnsi" w:cstheme="minorHAnsi"/>
                <w:sz w:val="22"/>
                <w:szCs w:val="22"/>
              </w:rPr>
              <w:t>Koordinator</w:t>
            </w:r>
            <w:proofErr w:type="spellEnd"/>
            <w:r w:rsidRPr="006B38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B38B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6B38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B38B7">
              <w:rPr>
                <w:rFonts w:asciiTheme="minorHAnsi" w:hAnsiTheme="minorHAnsi" w:cstheme="minorHAnsi"/>
                <w:sz w:val="22"/>
                <w:szCs w:val="22"/>
              </w:rPr>
              <w:t>lendes</w:t>
            </w:r>
            <w:proofErr w:type="spellEnd"/>
            <w:r w:rsidRPr="006B38B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B38B7">
              <w:rPr>
                <w:rFonts w:asciiTheme="minorHAnsi" w:hAnsiTheme="minorHAnsi" w:cstheme="minorHAnsi"/>
                <w:sz w:val="22"/>
                <w:szCs w:val="22"/>
              </w:rPr>
              <w:t>Prof.Asoc.Dr</w:t>
            </w:r>
            <w:proofErr w:type="spellEnd"/>
            <w:r w:rsidRPr="006B38B7">
              <w:rPr>
                <w:rFonts w:asciiTheme="minorHAnsi" w:hAnsiTheme="minorHAnsi" w:cstheme="minorHAnsi"/>
                <w:sz w:val="22"/>
                <w:szCs w:val="22"/>
              </w:rPr>
              <w:t xml:space="preserve">. Premtim Rashiti </w:t>
            </w:r>
          </w:p>
          <w:p w14:paraId="378BCA48" w14:textId="77777777" w:rsidR="00A63084" w:rsidRDefault="00A63084" w:rsidP="00271360">
            <w:pPr>
              <w:pStyle w:val="NoSpacing"/>
              <w:spacing w:line="240" w:lineRule="exact"/>
            </w:pPr>
          </w:p>
          <w:p w14:paraId="505D1CC2" w14:textId="4C8A0389" w:rsidR="00271360" w:rsidRDefault="007F0AF6" w:rsidP="00271360">
            <w:pPr>
              <w:pStyle w:val="NoSpacing"/>
              <w:spacing w:line="240" w:lineRule="exact"/>
              <w:rPr>
                <w:rStyle w:val="Hyperlink"/>
                <w:rFonts w:ascii="Calibri" w:hAnsi="Calibri"/>
                <w:sz w:val="22"/>
                <w:szCs w:val="22"/>
              </w:rPr>
            </w:pPr>
            <w:hyperlink r:id="rId5" w:history="1">
              <w:r w:rsidR="00A63084" w:rsidRPr="00166180">
                <w:rPr>
                  <w:rStyle w:val="Hyperlink"/>
                  <w:rFonts w:ascii="Calibri" w:hAnsi="Calibri"/>
                  <w:sz w:val="22"/>
                  <w:szCs w:val="22"/>
                </w:rPr>
                <w:t>premtim.rashiti@uni-pr.edu</w:t>
              </w:r>
            </w:hyperlink>
          </w:p>
          <w:p w14:paraId="1F252D86" w14:textId="77777777" w:rsidR="00271360" w:rsidRPr="00A80F5D" w:rsidRDefault="007F0AF6" w:rsidP="00271360">
            <w:pPr>
              <w:pStyle w:val="NoSpacing"/>
              <w:spacing w:line="240" w:lineRule="exact"/>
              <w:rPr>
                <w:rFonts w:ascii="Calibri" w:hAnsi="Calibri"/>
                <w:sz w:val="22"/>
                <w:szCs w:val="22"/>
              </w:rPr>
            </w:pPr>
            <w:hyperlink r:id="rId6" w:history="1">
              <w:r w:rsidR="00271360" w:rsidRPr="00A80F5D">
                <w:rPr>
                  <w:rStyle w:val="Hyperlink"/>
                  <w:rFonts w:ascii="Calibri" w:hAnsi="Calibri"/>
                  <w:sz w:val="22"/>
                  <w:szCs w:val="22"/>
                </w:rPr>
                <w:t>afrim.shabani@uni-pr.edu</w:t>
              </w:r>
            </w:hyperlink>
          </w:p>
          <w:p w14:paraId="7050287F" w14:textId="77777777" w:rsidR="00271360" w:rsidRPr="00A80F5D" w:rsidRDefault="007F0AF6" w:rsidP="00271360">
            <w:pPr>
              <w:pStyle w:val="NoSpacing"/>
              <w:spacing w:line="240" w:lineRule="exact"/>
              <w:rPr>
                <w:rFonts w:ascii="Calibri" w:hAnsi="Calibri"/>
                <w:sz w:val="22"/>
                <w:szCs w:val="22"/>
              </w:rPr>
            </w:pPr>
            <w:hyperlink r:id="rId7" w:history="1">
              <w:r w:rsidR="00271360" w:rsidRPr="00A80F5D">
                <w:rPr>
                  <w:rStyle w:val="Hyperlink"/>
                  <w:rFonts w:ascii="Calibri" w:hAnsi="Calibri"/>
                  <w:sz w:val="22"/>
                  <w:szCs w:val="22"/>
                </w:rPr>
                <w:t>violeta.lokaj@uni-pr.edu</w:t>
              </w:r>
            </w:hyperlink>
          </w:p>
          <w:p w14:paraId="6F7D13B7" w14:textId="2958D7D7" w:rsidR="00271360" w:rsidRPr="00BA1DE5" w:rsidRDefault="00271360" w:rsidP="0027136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271360" w:rsidRPr="00BA1DE5" w14:paraId="6ACEB84A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2CC1859" w14:textId="77777777" w:rsidR="00271360" w:rsidRPr="00BA1DE5" w:rsidRDefault="00271360" w:rsidP="0027136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271360" w:rsidRPr="00BA1DE5" w14:paraId="0120F64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E44D" w14:textId="77777777" w:rsidR="00271360" w:rsidRPr="00BA1DE5" w:rsidRDefault="00271360" w:rsidP="0027136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6B30" w14:textId="1D885DDD" w:rsidR="00271360" w:rsidRPr="00BA1DE5" w:rsidRDefault="00271360" w:rsidP="00271360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27136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Përmbledhja e kursit Bazat e Anatomisë dhe Fiziologjisë ofron njohuri bazë për strukturën 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anatomike </w:t>
            </w:r>
            <w:r w:rsidRPr="0027136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dhe funksionin e trupit të njeriut në nivelet e qelizave, organeve dhe sistemit të organeve, si dhe mekanizmat kryesorë që mbështesin ruajtjen e pandryshueshme të mjedisit të brendshëm.</w:t>
            </w:r>
          </w:p>
        </w:tc>
      </w:tr>
      <w:tr w:rsidR="00271360" w:rsidRPr="00BA1DE5" w14:paraId="05148AE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62C5" w14:textId="77777777" w:rsidR="00271360" w:rsidRPr="00BA1DE5" w:rsidRDefault="00271360" w:rsidP="0027136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72E6" w14:textId="46E5099A" w:rsidR="00271360" w:rsidRPr="00BA1DE5" w:rsidRDefault="00295C60" w:rsidP="00271360">
            <w:pPr>
              <w:spacing w:after="0" w:line="240" w:lineRule="exact"/>
              <w:rPr>
                <w:rFonts w:cstheme="minorHAnsi"/>
                <w:i/>
              </w:rPr>
            </w:pPr>
            <w:r w:rsidRPr="00295C60">
              <w:rPr>
                <w:rFonts w:cstheme="minorHAnsi"/>
              </w:rPr>
              <w:t>Plani është krijuar për të ndihmuar studentët e Infermierisë në marrjen e njohurive bazë të ndërtimit anatomik dhe funksionit normal të trupit të njeriut, si dhe zbatimin e njohurive të marra në praktikën infermierore duke u kujdesur për individët, familjen dhe komunitetin.</w:t>
            </w:r>
          </w:p>
        </w:tc>
      </w:tr>
      <w:tr w:rsidR="00271360" w:rsidRPr="00BA1DE5" w14:paraId="36F4DC1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022170B" w14:textId="77777777" w:rsidR="00271360" w:rsidRPr="00BA1DE5" w:rsidRDefault="00271360" w:rsidP="0027136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238D9EE" w14:textId="77777777" w:rsidR="00295C60" w:rsidRPr="00295C60" w:rsidRDefault="00295C60" w:rsidP="00295C60">
            <w:pPr>
              <w:spacing w:after="0" w:line="240" w:lineRule="exact"/>
              <w:rPr>
                <w:rFonts w:cstheme="minorHAnsi"/>
              </w:rPr>
            </w:pPr>
            <w:r w:rsidRPr="00295C60">
              <w:rPr>
                <w:rFonts w:cstheme="minorHAnsi"/>
              </w:rPr>
              <w:t>1. Përshkruan formën normale, ndërtimin dhe</w:t>
            </w:r>
          </w:p>
          <w:p w14:paraId="4A0D4F56" w14:textId="77777777" w:rsidR="00295C60" w:rsidRPr="00295C60" w:rsidRDefault="00295C60" w:rsidP="00295C60">
            <w:pPr>
              <w:spacing w:after="0" w:line="240" w:lineRule="exact"/>
              <w:rPr>
                <w:rFonts w:cstheme="minorHAnsi"/>
              </w:rPr>
            </w:pPr>
            <w:r w:rsidRPr="00295C60">
              <w:rPr>
                <w:rFonts w:cstheme="minorHAnsi"/>
              </w:rPr>
              <w:t xml:space="preserve">     funksionin e strukturave qelizore, indeve dhe organeve</w:t>
            </w:r>
          </w:p>
          <w:p w14:paraId="7BA961D7" w14:textId="77777777" w:rsidR="00295C60" w:rsidRPr="00295C60" w:rsidRDefault="00295C60" w:rsidP="00295C60">
            <w:pPr>
              <w:spacing w:after="0" w:line="240" w:lineRule="exact"/>
              <w:rPr>
                <w:rFonts w:cstheme="minorHAnsi"/>
              </w:rPr>
            </w:pPr>
            <w:r w:rsidRPr="00295C60">
              <w:rPr>
                <w:rFonts w:cstheme="minorHAnsi"/>
              </w:rPr>
              <w:t>2. Ilustron marrëdhëniet anatomike dhe topografike</w:t>
            </w:r>
          </w:p>
          <w:p w14:paraId="2C1B7FE0" w14:textId="77777777" w:rsidR="00295C60" w:rsidRPr="00295C60" w:rsidRDefault="00295C60" w:rsidP="00295C60">
            <w:pPr>
              <w:spacing w:after="0" w:line="240" w:lineRule="exact"/>
              <w:rPr>
                <w:rFonts w:cstheme="minorHAnsi"/>
              </w:rPr>
            </w:pPr>
            <w:r w:rsidRPr="00295C60">
              <w:rPr>
                <w:rFonts w:cstheme="minorHAnsi"/>
              </w:rPr>
              <w:t xml:space="preserve">     të trupit të njeriut, duke përfshirë atë të organizmit</w:t>
            </w:r>
          </w:p>
          <w:p w14:paraId="36057723" w14:textId="77777777" w:rsidR="00295C60" w:rsidRPr="00295C60" w:rsidRDefault="00295C60" w:rsidP="00295C60">
            <w:pPr>
              <w:spacing w:after="0" w:line="240" w:lineRule="exact"/>
              <w:rPr>
                <w:rFonts w:cstheme="minorHAnsi"/>
              </w:rPr>
            </w:pPr>
            <w:r w:rsidRPr="00295C60">
              <w:rPr>
                <w:rFonts w:cstheme="minorHAnsi"/>
              </w:rPr>
              <w:t xml:space="preserve">     përgjigjet ndaj stimujve të ndryshëm me qëllim të</w:t>
            </w:r>
          </w:p>
          <w:p w14:paraId="0AB84D7D" w14:textId="77777777" w:rsidR="00295C60" w:rsidRPr="00295C60" w:rsidRDefault="00295C60" w:rsidP="00295C60">
            <w:pPr>
              <w:spacing w:after="0" w:line="240" w:lineRule="exact"/>
              <w:rPr>
                <w:rFonts w:cstheme="minorHAnsi"/>
              </w:rPr>
            </w:pPr>
            <w:r w:rsidRPr="00295C60">
              <w:rPr>
                <w:rFonts w:cstheme="minorHAnsi"/>
              </w:rPr>
              <w:t xml:space="preserve">     ruajtja e homeostazës</w:t>
            </w:r>
          </w:p>
          <w:p w14:paraId="0EE87C3A" w14:textId="3D5A7E56" w:rsidR="00295C60" w:rsidRPr="00295C60" w:rsidRDefault="00295C60" w:rsidP="00295C60">
            <w:pPr>
              <w:spacing w:after="0" w:line="240" w:lineRule="exact"/>
              <w:rPr>
                <w:rFonts w:cstheme="minorHAnsi"/>
              </w:rPr>
            </w:pPr>
            <w:r w:rsidRPr="00295C60">
              <w:rPr>
                <w:rFonts w:cstheme="minorHAnsi"/>
              </w:rPr>
              <w:t>3. Kategorizon sistemet e organeve dhe funksionin e tyre në të veçanta</w:t>
            </w:r>
          </w:p>
          <w:p w14:paraId="07F26CF4" w14:textId="77777777" w:rsidR="00295C60" w:rsidRPr="00295C60" w:rsidRDefault="00295C60" w:rsidP="00295C60">
            <w:pPr>
              <w:spacing w:after="0" w:line="240" w:lineRule="exact"/>
              <w:rPr>
                <w:rFonts w:cstheme="minorHAnsi"/>
              </w:rPr>
            </w:pPr>
            <w:r w:rsidRPr="00295C60">
              <w:rPr>
                <w:rFonts w:cstheme="minorHAnsi"/>
              </w:rPr>
              <w:t>4. Analizon anatominë klinike (klinika më e zakonshme</w:t>
            </w:r>
          </w:p>
          <w:p w14:paraId="61E50327" w14:textId="3A185614" w:rsidR="00295C60" w:rsidRPr="00295C60" w:rsidRDefault="00295C60" w:rsidP="00295C60">
            <w:pPr>
              <w:spacing w:after="0" w:line="240" w:lineRule="exact"/>
              <w:rPr>
                <w:rFonts w:cstheme="minorHAnsi"/>
              </w:rPr>
            </w:pPr>
            <w:r w:rsidRPr="00295C60"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t>p</w:t>
            </w:r>
            <w:r w:rsidRPr="00295C60">
              <w:rPr>
                <w:rFonts w:cstheme="minorHAnsi"/>
              </w:rPr>
              <w:t>roblemet që prekin trupin në tërësi dhe</w:t>
            </w:r>
            <w:r>
              <w:rPr>
                <w:rFonts w:cstheme="minorHAnsi"/>
              </w:rPr>
              <w:t xml:space="preserve"> </w:t>
            </w:r>
            <w:r w:rsidRPr="00295C60">
              <w:rPr>
                <w:rFonts w:cstheme="minorHAnsi"/>
              </w:rPr>
              <w:t xml:space="preserve">mënyrat më </w:t>
            </w:r>
            <w:r>
              <w:rPr>
                <w:rFonts w:cstheme="minorHAnsi"/>
              </w:rPr>
              <w:t xml:space="preserve">     </w:t>
            </w:r>
            <w:r w:rsidRPr="00295C60">
              <w:rPr>
                <w:rFonts w:cstheme="minorHAnsi"/>
              </w:rPr>
              <w:t>të sigurta për të ndërhyrë për eliminimin e tyre) duke përfshirë lidhja ndërmjet sistemeve të organeve për funksionimin e organeve si</w:t>
            </w:r>
            <w:r>
              <w:rPr>
                <w:rFonts w:cstheme="minorHAnsi"/>
              </w:rPr>
              <w:t xml:space="preserve"> </w:t>
            </w:r>
            <w:r w:rsidRPr="00295C60">
              <w:rPr>
                <w:rFonts w:cstheme="minorHAnsi"/>
              </w:rPr>
              <w:t>një e tërë</w:t>
            </w:r>
          </w:p>
          <w:p w14:paraId="3E1B4362" w14:textId="6A8E5F6A" w:rsidR="00271360" w:rsidRPr="00295C60" w:rsidRDefault="00295C60" w:rsidP="00295C60">
            <w:pPr>
              <w:spacing w:after="0" w:line="240" w:lineRule="exact"/>
              <w:rPr>
                <w:rFonts w:cstheme="minorHAnsi"/>
              </w:rPr>
            </w:pPr>
            <w:r w:rsidRPr="00295C60">
              <w:rPr>
                <w:rFonts w:cstheme="minorHAnsi"/>
              </w:rPr>
              <w:t>5. Merr emërtime latine sipas terminologji</w:t>
            </w:r>
            <w:r>
              <w:rPr>
                <w:rFonts w:cstheme="minorHAnsi"/>
              </w:rPr>
              <w:t>se</w:t>
            </w:r>
            <w:r w:rsidRPr="00295C60">
              <w:rPr>
                <w:rFonts w:cstheme="minorHAnsi"/>
              </w:rPr>
              <w:t xml:space="preserve"> anatomike dhe mekanizmat fiziologjikë të</w:t>
            </w:r>
            <w:r>
              <w:rPr>
                <w:rFonts w:cstheme="minorHAnsi"/>
              </w:rPr>
              <w:t xml:space="preserve"> t</w:t>
            </w:r>
            <w:r w:rsidRPr="00295C60">
              <w:rPr>
                <w:rFonts w:cstheme="minorHAnsi"/>
              </w:rPr>
              <w:t xml:space="preserve">rupi </w:t>
            </w:r>
            <w:r>
              <w:rPr>
                <w:rFonts w:cstheme="minorHAnsi"/>
              </w:rPr>
              <w:t>te</w:t>
            </w:r>
            <w:r w:rsidRPr="00295C60">
              <w:rPr>
                <w:rFonts w:cstheme="minorHAnsi"/>
              </w:rPr>
              <w:t xml:space="preserve"> njeriut</w:t>
            </w:r>
            <w:r>
              <w:rPr>
                <w:rFonts w:cstheme="minorHAnsi"/>
              </w:rPr>
              <w:t>.</w:t>
            </w:r>
          </w:p>
        </w:tc>
      </w:tr>
      <w:tr w:rsidR="00271360" w:rsidRPr="00BA1DE5" w14:paraId="732734EF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AAC6839" w14:textId="77777777" w:rsidR="00271360" w:rsidRPr="00BA1DE5" w:rsidRDefault="00271360" w:rsidP="0027136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271360" w:rsidRPr="00BA1DE5" w14:paraId="62BC36B3" w14:textId="77777777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26BA0C" w14:textId="77777777" w:rsidR="00271360" w:rsidRPr="00BA1DE5" w:rsidRDefault="00271360" w:rsidP="0027136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271360" w:rsidRPr="00BA1DE5" w14:paraId="7C8E3616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98B50C9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0A70E1B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3D4E88A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9E9E1F4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271360" w:rsidRPr="00BA1DE5" w14:paraId="3A096699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BDF222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FF0433" w14:textId="3B19826A" w:rsidR="00271360" w:rsidRPr="00BA1DE5" w:rsidRDefault="00B219AF" w:rsidP="0027136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51107D" w14:textId="70965B78" w:rsidR="00271360" w:rsidRPr="00BA1DE5" w:rsidRDefault="00B219AF" w:rsidP="0027136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</w:t>
            </w:r>
            <w:r w:rsidR="00271360" w:rsidRPr="00BA1DE5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25DE8" w14:textId="33DA68D2" w:rsidR="00271360" w:rsidRPr="00BA1DE5" w:rsidRDefault="00B219AF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271360" w:rsidRPr="00BA1DE5" w14:paraId="7B115C5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B1C2D7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8C81FA" w14:textId="5CF41D80" w:rsidR="00271360" w:rsidRPr="00BA1DE5" w:rsidRDefault="00B219AF" w:rsidP="0027136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6345CA" w14:textId="5106C63E" w:rsidR="00271360" w:rsidRPr="00BA1DE5" w:rsidRDefault="00B219AF" w:rsidP="0027136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9146C" w14:textId="16AF2C6C" w:rsidR="00271360" w:rsidRPr="00BA1DE5" w:rsidRDefault="00B219AF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271360" w:rsidRPr="00BA1DE5" w14:paraId="72547BD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110944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9D596E" w14:textId="13C9B412" w:rsidR="00271360" w:rsidRPr="00BA1DE5" w:rsidRDefault="00271360" w:rsidP="0027136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7CC819" w14:textId="79987B46" w:rsidR="00271360" w:rsidRPr="00BA1DE5" w:rsidRDefault="00271360" w:rsidP="0027136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539BA" w14:textId="40B489BC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271360" w:rsidRPr="00BA1DE5" w14:paraId="0DC660A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1F0CAB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35CCD1" w14:textId="770853F2" w:rsidR="00271360" w:rsidRPr="00BA1DE5" w:rsidRDefault="00271360" w:rsidP="0027136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FF5FD1" w14:textId="5E9965B0" w:rsidR="00271360" w:rsidRPr="00BA1DE5" w:rsidRDefault="00271360" w:rsidP="0027136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BB25C" w14:textId="6914D0C1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271360" w:rsidRPr="00BA1DE5" w14:paraId="04AE60CE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775385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CBCF2A" w14:textId="15895265" w:rsidR="00271360" w:rsidRPr="00BA1DE5" w:rsidRDefault="00271360" w:rsidP="0027136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D73A6D" w14:textId="502A9A52" w:rsidR="00271360" w:rsidRPr="00BA1DE5" w:rsidRDefault="00271360" w:rsidP="0027136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93BF7" w14:textId="0D6F2D62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271360" w:rsidRPr="00BA1DE5" w14:paraId="32AE583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C46BDE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6B03DA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7FCB16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F05CD" w14:textId="14B80D9F" w:rsidR="00271360" w:rsidRPr="00BA1DE5" w:rsidRDefault="006036B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271360" w:rsidRPr="00BA1DE5" w14:paraId="4EFDF7EA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7B58DF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0D5EDE" w14:textId="78B0E42D" w:rsidR="00271360" w:rsidRPr="00BA1DE5" w:rsidRDefault="00271360" w:rsidP="0027136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FD4E27" w14:textId="1B892DDB" w:rsidR="00271360" w:rsidRPr="00BA1DE5" w:rsidRDefault="00271360" w:rsidP="0027136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C1066" w14:textId="3A5484A0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271360" w:rsidRPr="00BA1DE5" w14:paraId="2E6768E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1CA434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D40A59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9DDFAA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A2AC3" w14:textId="16AD05F4" w:rsidR="00271360" w:rsidRPr="00BA1DE5" w:rsidRDefault="006036B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271360" w:rsidRPr="00BA1DE5" w14:paraId="4D59729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3085F7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902DF8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4069BE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59888" w14:textId="54E471F9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271360" w:rsidRPr="00BA1DE5" w14:paraId="720A700A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8D2AB8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ACD352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33E202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22BE2" w14:textId="5AF54A67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271360" w:rsidRPr="00BA1DE5" w14:paraId="1FF4FAB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579220D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31C0E48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5CDDE3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3B91F5C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271360" w:rsidRPr="00BA1DE5" w14:paraId="05C88E5D" w14:textId="77777777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44326B5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F30BAA1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B749A44" w14:textId="77777777" w:rsidR="00271360" w:rsidRPr="00BA1DE5" w:rsidRDefault="00271360" w:rsidP="0027136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34EEC36" w14:textId="77777777" w:rsidR="00271360" w:rsidRPr="00BA1DE5" w:rsidRDefault="00271360" w:rsidP="0027136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75</w:t>
            </w:r>
          </w:p>
        </w:tc>
      </w:tr>
      <w:tr w:rsidR="00271360" w:rsidRPr="00BA1DE5" w14:paraId="77998D1A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A0A48D8" w14:textId="77777777" w:rsidR="00271360" w:rsidRPr="00BA1DE5" w:rsidRDefault="00271360" w:rsidP="0027136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271360" w:rsidRPr="00BA1DE5" w14:paraId="3D4F866D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1F19" w14:textId="77777777" w:rsidR="00271360" w:rsidRPr="00BA1DE5" w:rsidRDefault="00271360" w:rsidP="0027136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D746" w14:textId="77777777" w:rsidR="00271360" w:rsidRPr="00BA1DE5" w:rsidRDefault="00271360" w:rsidP="00271360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Ligjëratat, ushtrimet gjatë orëve të mësimit duke përdorë materiale të ndryshme, punë në grup prej 2-3 studentëve në një projekt (punë e pavarur), detyrë shtëpie individuale.</w:t>
            </w:r>
          </w:p>
        </w:tc>
      </w:tr>
      <w:tr w:rsidR="00271360" w:rsidRPr="00BA1DE5" w14:paraId="7F4CAA4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CFF3" w14:textId="77777777" w:rsidR="00271360" w:rsidRPr="00BA1DE5" w:rsidRDefault="00271360" w:rsidP="0027136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7AA4" w14:textId="013C94B3" w:rsidR="00271360" w:rsidRPr="00BA1DE5" w:rsidRDefault="00271360" w:rsidP="00271360">
            <w:pPr>
              <w:spacing w:after="0" w:line="240" w:lineRule="exact"/>
              <w:rPr>
                <w:rFonts w:cstheme="minorHAnsi"/>
              </w:rPr>
            </w:pPr>
            <w:r w:rsidRPr="00BA1DE5">
              <w:rPr>
                <w:rFonts w:cstheme="minorHAnsi"/>
              </w:rPr>
              <w:t xml:space="preserve">Detyrat individuale të kryera në klasë </w:t>
            </w:r>
            <w:r w:rsidR="001B3430">
              <w:rPr>
                <w:rFonts w:cstheme="minorHAnsi"/>
              </w:rPr>
              <w:t>1</w:t>
            </w:r>
            <w:r w:rsidR="00DA12BB">
              <w:rPr>
                <w:rFonts w:cstheme="minorHAnsi"/>
              </w:rPr>
              <w:t>0</w:t>
            </w:r>
            <w:r w:rsidRPr="00BA1DE5">
              <w:rPr>
                <w:rFonts w:cstheme="minorHAnsi"/>
              </w:rPr>
              <w:t xml:space="preserve">%; detyrat individuale të kryera në shtëpi </w:t>
            </w:r>
            <w:r w:rsidR="001B3430">
              <w:rPr>
                <w:rFonts w:cstheme="minorHAnsi"/>
              </w:rPr>
              <w:t>1</w:t>
            </w:r>
            <w:r w:rsidR="00DA12BB">
              <w:rPr>
                <w:rFonts w:cstheme="minorHAnsi"/>
              </w:rPr>
              <w:t>0</w:t>
            </w:r>
            <w:r w:rsidRPr="00BA1DE5">
              <w:rPr>
                <w:rFonts w:cstheme="minorHAnsi"/>
              </w:rPr>
              <w:t xml:space="preserve">%; </w:t>
            </w:r>
          </w:p>
          <w:p w14:paraId="7C0FA57D" w14:textId="7505DF18" w:rsidR="00271360" w:rsidRPr="00BA1DE5" w:rsidRDefault="00271360" w:rsidP="00271360">
            <w:pPr>
              <w:spacing w:after="0" w:line="240" w:lineRule="exact"/>
              <w:rPr>
                <w:rFonts w:cstheme="minorHAnsi"/>
                <w:i/>
              </w:rPr>
            </w:pPr>
            <w:r w:rsidRPr="00BA1DE5">
              <w:rPr>
                <w:rFonts w:cstheme="minorHAnsi"/>
              </w:rPr>
              <w:t xml:space="preserve">Provimi </w:t>
            </w:r>
            <w:r w:rsidR="001B3430">
              <w:rPr>
                <w:rFonts w:cstheme="minorHAnsi"/>
              </w:rPr>
              <w:t>8</w:t>
            </w:r>
            <w:r w:rsidR="00DA12BB">
              <w:rPr>
                <w:rFonts w:cstheme="minorHAnsi"/>
              </w:rPr>
              <w:t>0</w:t>
            </w:r>
            <w:r w:rsidRPr="00BA1DE5">
              <w:rPr>
                <w:rFonts w:cstheme="minorHAnsi"/>
              </w:rPr>
              <w:t>%.</w:t>
            </w:r>
          </w:p>
        </w:tc>
      </w:tr>
      <w:tr w:rsidR="00271360" w:rsidRPr="00BA1DE5" w14:paraId="64142A9B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B2DB8B7" w14:textId="77777777" w:rsidR="00271360" w:rsidRPr="00BA1DE5" w:rsidRDefault="00271360" w:rsidP="0027136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271360" w:rsidRPr="00BA1DE5" w14:paraId="4F40E607" w14:textId="77777777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6C40" w14:textId="77777777" w:rsidR="00271360" w:rsidRPr="00BA1DE5" w:rsidRDefault="00271360" w:rsidP="0027136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69DC" w14:textId="34CE2698" w:rsidR="00DA12BB" w:rsidRPr="00A80F5D" w:rsidRDefault="00DA12BB" w:rsidP="00DA12BB">
            <w:pPr>
              <w:numPr>
                <w:ilvl w:val="0"/>
                <w:numId w:val="1"/>
              </w:numPr>
              <w:spacing w:after="0" w:line="240" w:lineRule="exact"/>
              <w:rPr>
                <w:rFonts w:ascii="Calibri" w:hAnsi="Calibri"/>
                <w:bCs/>
                <w:lang w:val="it-IT"/>
              </w:rPr>
            </w:pPr>
            <w:r w:rsidRPr="00A80F5D">
              <w:rPr>
                <w:rFonts w:ascii="Calibri" w:hAnsi="Calibri"/>
                <w:bCs/>
              </w:rPr>
              <w:t xml:space="preserve"> Alush Gashi, Agim Vela: Osteologjia, 1984</w:t>
            </w:r>
          </w:p>
          <w:p w14:paraId="02C0DA4B" w14:textId="77777777" w:rsidR="00DA12BB" w:rsidRPr="00A80F5D" w:rsidRDefault="00DA12BB" w:rsidP="00DA12BB">
            <w:pPr>
              <w:numPr>
                <w:ilvl w:val="0"/>
                <w:numId w:val="1"/>
              </w:numPr>
              <w:spacing w:after="0" w:line="240" w:lineRule="exact"/>
              <w:rPr>
                <w:rFonts w:ascii="Calibri" w:hAnsi="Calibri"/>
                <w:bCs/>
                <w:lang w:val="it-IT"/>
              </w:rPr>
            </w:pPr>
            <w:r w:rsidRPr="00A80F5D">
              <w:rPr>
                <w:rFonts w:ascii="Calibri" w:hAnsi="Calibri"/>
                <w:bCs/>
              </w:rPr>
              <w:t>Agim Vela Sadi Bexheti: Sistemi nervor qendror, 1987</w:t>
            </w:r>
          </w:p>
          <w:p w14:paraId="3B8319A8" w14:textId="77777777" w:rsidR="00DA12BB" w:rsidRPr="00A80F5D" w:rsidRDefault="00DA12BB" w:rsidP="00DA12BB">
            <w:pPr>
              <w:numPr>
                <w:ilvl w:val="0"/>
                <w:numId w:val="1"/>
              </w:numPr>
              <w:spacing w:after="0" w:line="240" w:lineRule="exact"/>
              <w:rPr>
                <w:rFonts w:ascii="Calibri" w:hAnsi="Calibri"/>
                <w:bCs/>
              </w:rPr>
            </w:pPr>
            <w:r w:rsidRPr="00A80F5D">
              <w:rPr>
                <w:rFonts w:ascii="Calibri" w:hAnsi="Calibri"/>
                <w:bCs/>
              </w:rPr>
              <w:t>Alush Gashi: Kafazi i kraharorit, 1989</w:t>
            </w:r>
          </w:p>
          <w:p w14:paraId="2F7C1488" w14:textId="77777777" w:rsidR="00DA12BB" w:rsidRPr="00A80F5D" w:rsidRDefault="00DA12BB" w:rsidP="00DA12BB">
            <w:pPr>
              <w:numPr>
                <w:ilvl w:val="0"/>
                <w:numId w:val="1"/>
              </w:numPr>
              <w:spacing w:after="0" w:line="240" w:lineRule="exact"/>
              <w:rPr>
                <w:rFonts w:ascii="Calibri" w:hAnsi="Calibri"/>
                <w:bCs/>
              </w:rPr>
            </w:pPr>
            <w:r w:rsidRPr="00A80F5D">
              <w:rPr>
                <w:rFonts w:ascii="Calibri" w:hAnsi="Calibri"/>
                <w:bCs/>
              </w:rPr>
              <w:t>Hilmi Dauti, Bajram Nuraj: Kombliku, 1995</w:t>
            </w:r>
          </w:p>
          <w:p w14:paraId="462C6F5C" w14:textId="77777777" w:rsidR="00DA12BB" w:rsidRPr="00A80F5D" w:rsidRDefault="00DA12BB" w:rsidP="00DA12BB">
            <w:pPr>
              <w:numPr>
                <w:ilvl w:val="0"/>
                <w:numId w:val="1"/>
              </w:numPr>
              <w:spacing w:after="0" w:line="240" w:lineRule="exact"/>
              <w:rPr>
                <w:rFonts w:ascii="Calibri" w:hAnsi="Calibri"/>
                <w:bCs/>
                <w:lang w:val="it-IT"/>
              </w:rPr>
            </w:pPr>
            <w:r w:rsidRPr="00A80F5D">
              <w:rPr>
                <w:rFonts w:ascii="Calibri" w:hAnsi="Calibri"/>
                <w:bCs/>
              </w:rPr>
              <w:t>Bajram Nuraj: Sistemi nervor periferik, 1998</w:t>
            </w:r>
          </w:p>
          <w:p w14:paraId="31B900FA" w14:textId="77777777" w:rsidR="00DA12BB" w:rsidRPr="00A80F5D" w:rsidRDefault="00DA12BB" w:rsidP="00DA12BB">
            <w:pPr>
              <w:numPr>
                <w:ilvl w:val="0"/>
                <w:numId w:val="1"/>
              </w:numPr>
              <w:spacing w:after="0" w:line="240" w:lineRule="exact"/>
              <w:rPr>
                <w:rFonts w:ascii="Calibri" w:hAnsi="Calibri"/>
                <w:bCs/>
                <w:lang w:val="it-IT"/>
              </w:rPr>
            </w:pPr>
            <w:r w:rsidRPr="00A80F5D">
              <w:rPr>
                <w:rFonts w:ascii="Calibri" w:hAnsi="Calibri"/>
                <w:bCs/>
              </w:rPr>
              <w:t>Agim Vela, Bajram Nuraj: Koka dhe Qafa, 2000</w:t>
            </w:r>
          </w:p>
          <w:p w14:paraId="21674785" w14:textId="77777777" w:rsidR="00DA12BB" w:rsidRPr="00A80F5D" w:rsidRDefault="00DA12BB" w:rsidP="00DA12BB">
            <w:pPr>
              <w:pStyle w:val="NoSpacing"/>
              <w:numPr>
                <w:ilvl w:val="0"/>
                <w:numId w:val="1"/>
              </w:numPr>
              <w:spacing w:line="240" w:lineRule="exact"/>
              <w:rPr>
                <w:rFonts w:ascii="Calibri" w:hAnsi="Calibri"/>
                <w:sz w:val="22"/>
                <w:szCs w:val="22"/>
              </w:rPr>
            </w:pPr>
            <w:r w:rsidRPr="00A80F5D">
              <w:rPr>
                <w:rFonts w:ascii="Calibri" w:hAnsi="Calibri"/>
                <w:bCs/>
                <w:sz w:val="22"/>
                <w:szCs w:val="22"/>
                <w:lang w:val="sq-AL"/>
              </w:rPr>
              <w:t>Agim Vela: Abdomeni, 2001</w:t>
            </w:r>
          </w:p>
          <w:p w14:paraId="74BB4487" w14:textId="122F84D9" w:rsidR="00271360" w:rsidRPr="00BA1DE5" w:rsidRDefault="00DA12BB" w:rsidP="00DA12BB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2423D5">
              <w:rPr>
                <w:rFonts w:ascii="Calibri" w:hAnsi="Calibri"/>
              </w:rPr>
              <w:t xml:space="preserve">Teksti </w:t>
            </w:r>
            <w:r w:rsidRPr="001B3430">
              <w:rPr>
                <w:rFonts w:ascii="Calibri" w:hAnsi="Calibri"/>
              </w:rPr>
              <w:t>‘’Fiziologjia e Njeriut’’</w:t>
            </w:r>
            <w:r w:rsidRPr="002423D5">
              <w:rPr>
                <w:rFonts w:ascii="Calibri" w:hAnsi="Calibri"/>
              </w:rPr>
              <w:t>, Artan Shkoza, Shtëpia Botuese UFO PRESS, Botimi I-rë, 2007, Tiranë.</w:t>
            </w:r>
          </w:p>
        </w:tc>
      </w:tr>
      <w:tr w:rsidR="00271360" w:rsidRPr="00BA1DE5" w14:paraId="08504267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7C58578" w14:textId="77777777" w:rsidR="00271360" w:rsidRPr="00BA1DE5" w:rsidRDefault="00271360" w:rsidP="0027136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99476F3" w14:textId="77777777" w:rsidR="00DA12BB" w:rsidRPr="00A80F5D" w:rsidRDefault="00DA12BB" w:rsidP="00DA12BB">
            <w:pPr>
              <w:spacing w:after="0" w:line="240" w:lineRule="exact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1. </w:t>
            </w:r>
            <w:r w:rsidRPr="00A80F5D">
              <w:rPr>
                <w:rFonts w:ascii="Calibri" w:hAnsi="Calibri"/>
                <w:bCs/>
              </w:rPr>
              <w:t>Putz R</w:t>
            </w:r>
            <w:r w:rsidRPr="00A80F5D">
              <w:rPr>
                <w:rFonts w:ascii="Calibri" w:hAnsi="Calibri"/>
                <w:bCs/>
                <w:lang w:val="it-IT"/>
              </w:rPr>
              <w:t>. Pabst R:</w:t>
            </w:r>
            <w:r w:rsidRPr="00A80F5D">
              <w:rPr>
                <w:rFonts w:ascii="Calibri" w:hAnsi="Calibri"/>
                <w:bCs/>
              </w:rPr>
              <w:t xml:space="preserve"> Sobotta I,</w:t>
            </w:r>
            <w:r w:rsidRPr="00A80F5D">
              <w:rPr>
                <w:rFonts w:ascii="Calibri" w:hAnsi="Calibri"/>
                <w:bCs/>
                <w:lang w:val="it-IT"/>
              </w:rPr>
              <w:t xml:space="preserve"> </w:t>
            </w:r>
            <w:r w:rsidRPr="00A80F5D">
              <w:rPr>
                <w:rFonts w:ascii="Calibri" w:hAnsi="Calibri"/>
                <w:bCs/>
              </w:rPr>
              <w:t>II</w:t>
            </w:r>
          </w:p>
          <w:p w14:paraId="3EDB90D6" w14:textId="1FA40618" w:rsidR="00271360" w:rsidRPr="00BA1DE5" w:rsidRDefault="00DA12BB" w:rsidP="00DA12BB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A80F5D">
              <w:rPr>
                <w:rFonts w:ascii="Calibri" w:hAnsi="Calibri"/>
                <w:bCs/>
              </w:rPr>
              <w:t>2.</w:t>
            </w:r>
            <w:r w:rsidRPr="00A80F5D">
              <w:rPr>
                <w:rFonts w:ascii="Calibri" w:hAnsi="Calibri"/>
                <w:lang w:val="it-IT"/>
              </w:rPr>
              <w:t xml:space="preserve"> </w:t>
            </w:r>
            <w:r w:rsidRPr="00A80F5D">
              <w:rPr>
                <w:rFonts w:ascii="Calibri" w:hAnsi="Calibri"/>
              </w:rPr>
              <w:t>Textbook of Medical Physiology. Arthur C. Guyton. Elsevier Saunders. 11</w:t>
            </w:r>
            <w:r w:rsidRPr="00A80F5D">
              <w:rPr>
                <w:rFonts w:ascii="Calibri" w:hAnsi="Calibri"/>
                <w:vertAlign w:val="superscript"/>
              </w:rPr>
              <w:t>th</w:t>
            </w:r>
            <w:r w:rsidRPr="00A80F5D">
              <w:rPr>
                <w:rFonts w:ascii="Calibri" w:hAnsi="Calibri"/>
              </w:rPr>
              <w:t xml:space="preserve"> Edition, 2006, </w:t>
            </w:r>
            <w:r w:rsidRPr="00A80F5D">
              <w:rPr>
                <w:rFonts w:ascii="Calibri" w:hAnsi="Calibri" w:cs="TimesTen-Roman"/>
              </w:rPr>
              <w:t>Philadelphia, Pennsylvania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2902F9EA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A10290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0C045296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23A4FF6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A74EC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317968" w:rsidRPr="00BA1DE5" w14:paraId="4C314524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F79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5769" w14:textId="50AA70A9" w:rsidR="00317968" w:rsidRPr="00BA1DE5" w:rsidRDefault="00DA12BB" w:rsidP="006C06F1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DA12BB">
              <w:rPr>
                <w:rFonts w:cstheme="minorHAnsi"/>
                <w:bCs/>
                <w:lang w:eastAsia="mk-MK"/>
              </w:rPr>
              <w:t>Hyrje në Anatominë dhe Fiziologjinë - Ndarja e Anatomisë: pjesët kryesore të trupit të njeriut, linjat orientuese; Nomenklatura anatomike; mekanizmat homeostatik të qelizës dhe funksioni i sistemeve të organeve</w:t>
            </w:r>
          </w:p>
        </w:tc>
      </w:tr>
      <w:tr w:rsidR="00317968" w:rsidRPr="00BA1DE5" w14:paraId="684C5710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426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5352" w14:textId="1C08ACB6" w:rsidR="00317968" w:rsidRPr="00BA1DE5" w:rsidRDefault="00522C49" w:rsidP="006C06F1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522C49">
              <w:rPr>
                <w:bCs/>
                <w:lang w:eastAsia="mk-MK"/>
              </w:rPr>
              <w:t>Osteologji</w:t>
            </w:r>
            <w:r>
              <w:rPr>
                <w:bCs/>
                <w:lang w:eastAsia="mk-MK"/>
              </w:rPr>
              <w:t>. Forma dhe pamja e jashtme e eshtrave. Pamja e brendshme dhe ndertimi i eshtave. Arkitektura e eshtrave. Osteogjeneza</w:t>
            </w:r>
            <w:r w:rsidRPr="00522C49">
              <w:rPr>
                <w:bCs/>
                <w:lang w:eastAsia="mk-MK"/>
              </w:rPr>
              <w:t xml:space="preserve">; Funksionet normale të qelizave dhe strukturat </w:t>
            </w:r>
            <w:r w:rsidRPr="00522C49">
              <w:rPr>
                <w:bCs/>
                <w:lang w:eastAsia="mk-MK"/>
              </w:rPr>
              <w:lastRenderedPageBreak/>
              <w:t>qelizore - roli i organeleve qelizore; transportin nëpër membranën qelizore dhe përhapjen e sinjalit me anë të molekulave sinjalizuese</w:t>
            </w:r>
          </w:p>
        </w:tc>
      </w:tr>
      <w:tr w:rsidR="00317968" w:rsidRPr="00BA1DE5" w14:paraId="2C277A68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FEB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AC22" w14:textId="0BAEBEE0" w:rsidR="00317968" w:rsidRPr="00BA1DE5" w:rsidRDefault="00ED404E" w:rsidP="006C06F1">
            <w:pPr>
              <w:spacing w:after="0" w:line="240" w:lineRule="exact"/>
            </w:pPr>
            <w:r w:rsidRPr="00ED404E">
              <w:rPr>
                <w:bCs/>
                <w:lang w:eastAsia="mk-MK"/>
              </w:rPr>
              <w:t>S</w:t>
            </w:r>
            <w:r>
              <w:rPr>
                <w:bCs/>
                <w:lang w:eastAsia="mk-MK"/>
              </w:rPr>
              <w:t>yndesmologjia. Artikulacionet e levishme dhe artikulacionet e palevishme</w:t>
            </w:r>
            <w:r w:rsidRPr="00ED404E">
              <w:rPr>
                <w:bCs/>
                <w:lang w:eastAsia="mk-MK"/>
              </w:rPr>
              <w:t>; Indet/nervat dhe muskujt ngacmues - roli i Na + dhe K + dhe Na + / K + ATP-ase në krijimin e potencialit membranor; Potenciali i veprimit dhe rëndësia e tij biologjike në qelizat nervore, muskulare, gjëndra dhe qelizat e tjera</w:t>
            </w:r>
          </w:p>
        </w:tc>
      </w:tr>
      <w:tr w:rsidR="00317968" w:rsidRPr="00BA1DE5" w14:paraId="3902BB9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AA66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AA85" w14:textId="2FB1C10F" w:rsidR="00317968" w:rsidRPr="00BA1DE5" w:rsidRDefault="007A73FB" w:rsidP="006C06F1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7A73FB">
              <w:rPr>
                <w:bCs/>
                <w:lang w:eastAsia="mk-MK"/>
              </w:rPr>
              <w:t>Miologjia</w:t>
            </w:r>
            <w:r>
              <w:rPr>
                <w:bCs/>
                <w:lang w:eastAsia="mk-MK"/>
              </w:rPr>
              <w:t>. Pamja e jashtme e muskujve</w:t>
            </w:r>
            <w:r w:rsidR="00CE3B37">
              <w:rPr>
                <w:bCs/>
                <w:lang w:eastAsia="mk-MK"/>
              </w:rPr>
              <w:t>. Ngjitjet e muskujve. O</w:t>
            </w:r>
            <w:r w:rsidR="00CE3B37" w:rsidRPr="00CE3B37">
              <w:rPr>
                <w:bCs/>
                <w:lang w:eastAsia="mk-MK"/>
              </w:rPr>
              <w:t>rganet ndihmëse të ngjitura në musku</w:t>
            </w:r>
            <w:r w:rsidR="00CE3B37">
              <w:rPr>
                <w:bCs/>
                <w:lang w:eastAsia="mk-MK"/>
              </w:rPr>
              <w:t xml:space="preserve">j;  </w:t>
            </w:r>
            <w:r w:rsidRPr="007A73FB">
              <w:rPr>
                <w:bCs/>
                <w:lang w:eastAsia="mk-MK"/>
              </w:rPr>
              <w:t xml:space="preserve"> </w:t>
            </w:r>
            <w:r w:rsidR="00CE3B37">
              <w:rPr>
                <w:bCs/>
                <w:lang w:eastAsia="mk-MK"/>
              </w:rPr>
              <w:t>N</w:t>
            </w:r>
            <w:r w:rsidRPr="007A73FB">
              <w:rPr>
                <w:bCs/>
                <w:lang w:eastAsia="mk-MK"/>
              </w:rPr>
              <w:t>dërtimi i muskujve dhe sarkomeri; kontraktimi muskulor dhe njësia motorike; nyje neuro-muskulare</w:t>
            </w:r>
          </w:p>
        </w:tc>
      </w:tr>
      <w:tr w:rsidR="00317968" w:rsidRPr="00BA1DE5" w14:paraId="7382114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2876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1A13" w14:textId="0E18B317" w:rsidR="00317968" w:rsidRPr="00BA1DE5" w:rsidRDefault="00662B1F" w:rsidP="006C06F1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>
              <w:rPr>
                <w:bCs/>
                <w:lang w:eastAsia="mk-MK"/>
              </w:rPr>
              <w:t>Zemra. Perikardi.</w:t>
            </w:r>
            <w:r w:rsidR="003B7960">
              <w:rPr>
                <w:bCs/>
                <w:lang w:eastAsia="mk-MK"/>
              </w:rPr>
              <w:t xml:space="preserve"> </w:t>
            </w:r>
            <w:r w:rsidR="003B7960" w:rsidRPr="003B7960">
              <w:rPr>
                <w:bCs/>
                <w:lang w:eastAsia="mk-MK"/>
              </w:rPr>
              <w:t>Anatomia dhe fiziologjia e sistemit kardiovaskular - funksioni i zemrës si pompë; cikli kardiak; parimet e hemodinamikës dhe ligji i Starling; sistemi përçues, dukuritë elektrike dhe regjistrimi i EKG-së; rregullimet e punës së zemrës</w:t>
            </w:r>
          </w:p>
        </w:tc>
      </w:tr>
      <w:tr w:rsidR="00317968" w:rsidRPr="00BA1DE5" w14:paraId="1B8AAE56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0052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20A2" w14:textId="5D6CF998" w:rsidR="00317968" w:rsidRPr="00BA1DE5" w:rsidRDefault="00662B1F" w:rsidP="006C06F1">
            <w:pPr>
              <w:spacing w:after="0" w:line="240" w:lineRule="exact"/>
            </w:pPr>
            <w:r>
              <w:rPr>
                <w:bCs/>
                <w:lang w:eastAsia="mk-MK"/>
              </w:rPr>
              <w:t xml:space="preserve">Angiologjia. </w:t>
            </w:r>
            <w:r w:rsidRPr="00662B1F">
              <w:rPr>
                <w:bCs/>
                <w:lang w:eastAsia="mk-MK"/>
              </w:rPr>
              <w:t>Anatomia dhe fiziologjia vaskulare - karakteristikat anatomike dhe funksionale të enëve të gjakut (aorta, arteriet, kapilarët dhe venat); lidhja midis presionit të gjakut, rrjedhës dhe rezistencës; rregullimi i presionit të gjakut; Përbërja e gjakut, funksioni i eritrociteve dhe hematopoeza; llojet e leukociteve dhe funksioni i tyre; hemostaza dhe fazat e saj; koagulimit dhe faktorëve të koagulimit të gjakut</w:t>
            </w:r>
          </w:p>
        </w:tc>
      </w:tr>
      <w:tr w:rsidR="00317968" w:rsidRPr="00BA1DE5" w14:paraId="3C478561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D7A9" w14:textId="77777777" w:rsidR="00317968" w:rsidRPr="00BA1DE5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2DA3" w14:textId="13A7C623" w:rsidR="00317968" w:rsidRPr="00BA1DE5" w:rsidRDefault="00A04B9E" w:rsidP="006C06F1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A04B9E">
              <w:rPr>
                <w:bCs/>
                <w:lang w:eastAsia="mk-MK"/>
              </w:rPr>
              <w:t>Anatomia dhe fiziologjia e sistemit të frymëmarrjes - Mushkëritë, trake, bronke, pleurë dhe mediastinum; mekanika e frymëmarrjes; vëllimet dhe kapacitetet e mushkërive; membrana e frymëmarrjes dhe transporti i gazit; rregullimi i frymëmarrjes</w:t>
            </w:r>
          </w:p>
        </w:tc>
      </w:tr>
      <w:tr w:rsidR="00317968" w:rsidRPr="00BA1DE5" w14:paraId="7608C3B0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B8CD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4CCA" w14:textId="443C8FAE" w:rsidR="00317968" w:rsidRPr="00BA1DE5" w:rsidRDefault="00A04B9E" w:rsidP="006C06F1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A04B9E">
              <w:rPr>
                <w:bCs/>
                <w:lang w:eastAsia="mk-MK"/>
              </w:rPr>
              <w:t>Anatomia dhe fiziologjia e sistemit gastrointestinal - zgavra e gojë</w:t>
            </w:r>
            <w:r>
              <w:rPr>
                <w:bCs/>
                <w:lang w:eastAsia="mk-MK"/>
              </w:rPr>
              <w:t>s</w:t>
            </w:r>
            <w:r w:rsidRPr="00A04B9E">
              <w:rPr>
                <w:bCs/>
                <w:lang w:eastAsia="mk-MK"/>
              </w:rPr>
              <w:t>, faringu, ezofagu, stomaku dhe zorrët; lëvizshmëria, tretja, sekretimi dhe përthithja në traktin gastrointestinal; inervimi enterik dhe kontrolli nervor</w:t>
            </w:r>
          </w:p>
        </w:tc>
      </w:tr>
      <w:tr w:rsidR="00317968" w:rsidRPr="00BA1DE5" w14:paraId="674AB27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1CC4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5F58" w14:textId="7E7F8BD4" w:rsidR="00317968" w:rsidRPr="00BA1DE5" w:rsidRDefault="00A04B9E" w:rsidP="006C06F1">
            <w:pPr>
              <w:spacing w:after="0" w:line="240" w:lineRule="exact"/>
            </w:pPr>
            <w:r>
              <w:rPr>
                <w:bCs/>
                <w:lang w:eastAsia="mk-MK"/>
              </w:rPr>
              <w:t>Melqia</w:t>
            </w:r>
            <w:r w:rsidRPr="00A04B9E">
              <w:rPr>
                <w:bCs/>
                <w:lang w:eastAsia="mk-MK"/>
              </w:rPr>
              <w:t>, pankreasi, fshikëza e tëmthit, shpretka; Metabolizmi i lëndëve ushqyese - metabolizmi i karbohidrateve, yndyrave dhe proteinave; termorregullimi</w:t>
            </w:r>
          </w:p>
        </w:tc>
      </w:tr>
      <w:tr w:rsidR="00317968" w:rsidRPr="00BA1DE5" w14:paraId="32BF1D6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91F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BD25" w14:textId="6C7C11D6" w:rsidR="00317968" w:rsidRPr="00BA1DE5" w:rsidRDefault="00EA59D3" w:rsidP="006C06F1">
            <w:pPr>
              <w:spacing w:after="0" w:line="240" w:lineRule="exact"/>
            </w:pPr>
            <w:r w:rsidRPr="00EA59D3">
              <w:rPr>
                <w:bCs/>
                <w:lang w:eastAsia="mk-MK"/>
              </w:rPr>
              <w:t>Veshkat, legeni renal, ureteri, fshikëzat urinare; fiziologjia e traktit urogjenital - filtrimi glomerular, sekretimi dhe reabsorbimi tubular; aparat juxtaglomerular; rregullimi i ekuilibrit acido-bazik</w:t>
            </w:r>
          </w:p>
        </w:tc>
      </w:tr>
      <w:tr w:rsidR="00317968" w:rsidRPr="00BA1DE5" w14:paraId="56A00BF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57B4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7952" w14:textId="291039D6" w:rsidR="00317968" w:rsidRPr="00BA1DE5" w:rsidRDefault="00EA59D3" w:rsidP="006C06F1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 w:rsidRPr="00EA59D3">
              <w:rPr>
                <w:bCs/>
                <w:lang w:eastAsia="mk-MK"/>
              </w:rPr>
              <w:t xml:space="preserve">Anatomia dhe fiziologjia e  organeve gjenitale </w:t>
            </w:r>
            <w:r>
              <w:rPr>
                <w:bCs/>
                <w:lang w:eastAsia="mk-MK"/>
              </w:rPr>
              <w:t xml:space="preserve">dhe </w:t>
            </w:r>
            <w:r w:rsidRPr="00EA59D3">
              <w:rPr>
                <w:bCs/>
                <w:lang w:eastAsia="mk-MK"/>
              </w:rPr>
              <w:t>sistemit endokrin - gjëndrat endokrine dhe mekanizmi i veprimit të hormoneve; ndërtimi dhe funksioni riprodhues i organeve gjenitale</w:t>
            </w:r>
          </w:p>
        </w:tc>
      </w:tr>
      <w:tr w:rsidR="00317968" w:rsidRPr="00BA1DE5" w14:paraId="45DD8C7A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E004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D8C3" w14:textId="2A349929" w:rsidR="00317968" w:rsidRPr="00BA1DE5" w:rsidRDefault="00EA59D3" w:rsidP="006C06F1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EA59D3">
              <w:rPr>
                <w:bCs/>
                <w:lang w:eastAsia="mk-MK"/>
              </w:rPr>
              <w:t>Anatomia dhe fiziologjia e shqisave - syri, veshi, hunda, gjuha; receptorët shqisor të shqisave të veçanta (vizion, dëgjim dhe ekuilibër, shije dhe nuhatje)</w:t>
            </w:r>
          </w:p>
        </w:tc>
      </w:tr>
      <w:tr w:rsidR="00317968" w:rsidRPr="00BA1DE5" w14:paraId="0C6A65DE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03C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D2DD" w14:textId="26B8D944" w:rsidR="00317968" w:rsidRPr="00BA1DE5" w:rsidRDefault="00FA6B80" w:rsidP="006C06F1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FA6B80">
              <w:rPr>
                <w:bCs/>
                <w:lang w:eastAsia="mk-MK"/>
              </w:rPr>
              <w:t>Anatomia dhe Fiziologjia e Sistemit Nervor - Trunkus cerebri; Funksionet e SNQ, sistemit nervor somatik dhe autonom; palca kurrizore dhe nervat periferikë</w:t>
            </w:r>
          </w:p>
        </w:tc>
      </w:tr>
      <w:tr w:rsidR="00317968" w:rsidRPr="00BA1DE5" w14:paraId="3D7AF6F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B99B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65D8" w14:textId="222503F6" w:rsidR="00317968" w:rsidRPr="00BA1DE5" w:rsidRDefault="00FA6B80" w:rsidP="006C06F1">
            <w:pPr>
              <w:spacing w:after="0" w:line="240" w:lineRule="exact"/>
            </w:pPr>
            <w:r w:rsidRPr="00FA6B80">
              <w:rPr>
                <w:bCs/>
                <w:lang w:eastAsia="mk-MK"/>
              </w:rPr>
              <w:t>Anatomia e Diencefalonit, Telencefalonit, Ventrikujve dhe meningjeve; Funksionet e larta të SNQ - Mësimi dhe Kujtesa</w:t>
            </w:r>
          </w:p>
        </w:tc>
      </w:tr>
      <w:tr w:rsidR="00317968" w:rsidRPr="00BA1DE5" w14:paraId="567DF0F0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75E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36DF" w14:textId="5DB2B3D6" w:rsidR="00317968" w:rsidRPr="00BA1DE5" w:rsidRDefault="00FA6B80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FA6B80">
              <w:rPr>
                <w:bCs/>
                <w:lang w:eastAsia="mk-MK"/>
              </w:rPr>
              <w:t xml:space="preserve">Temat e zgjedhura të seminarit </w:t>
            </w:r>
            <w:r w:rsidR="00317968" w:rsidRPr="00BA1DE5">
              <w:rPr>
                <w:bCs/>
                <w:lang w:eastAsia="mk-MK"/>
              </w:rPr>
              <w:t xml:space="preserve"> </w:t>
            </w:r>
          </w:p>
        </w:tc>
      </w:tr>
    </w:tbl>
    <w:p w14:paraId="3890FE8E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D825F7C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7D95DFF9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79BE620B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7C4335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5CF14C84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0115698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433DB9D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747CDA11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74C6BBAE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071AE5A5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DE89FEB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504BBDF5" w14:textId="77777777" w:rsidR="00317968" w:rsidRPr="00BA1DE5" w:rsidRDefault="00317968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BA1DE5" w14:paraId="4FA32FBF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4C333B4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E01533" w:rsidRPr="00BA1DE5" w14:paraId="55DE0239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B891" w14:textId="77777777" w:rsidR="00E01533" w:rsidRPr="00BA1DE5" w:rsidRDefault="00E01533" w:rsidP="00E01533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100D8F49" w14:textId="77777777" w:rsidR="00E01533" w:rsidRPr="00BA1DE5" w:rsidRDefault="00E01533" w:rsidP="00E01533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33E99B1" w14:textId="77777777" w:rsidR="00E01533" w:rsidRPr="006B38B7" w:rsidRDefault="00E01533" w:rsidP="00E01533">
            <w:pPr>
              <w:spacing w:after="0" w:line="240" w:lineRule="exact"/>
              <w:contextualSpacing/>
              <w:jc w:val="both"/>
              <w:rPr>
                <w:rFonts w:cstheme="minorHAnsi"/>
                <w:iCs/>
              </w:rPr>
            </w:pPr>
            <w:r w:rsidRPr="006B38B7">
              <w:rPr>
                <w:rFonts w:cstheme="minorHAnsi"/>
                <w:iCs/>
              </w:rPr>
              <w:t xml:space="preserve">Ora mësimore fillon dhe përfundon me kohë. </w:t>
            </w:r>
          </w:p>
          <w:p w14:paraId="439B01A7" w14:textId="77777777" w:rsidR="00E01533" w:rsidRPr="006B38B7" w:rsidRDefault="00E01533" w:rsidP="00E01533">
            <w:pPr>
              <w:spacing w:after="0" w:line="240" w:lineRule="exact"/>
              <w:contextualSpacing/>
              <w:jc w:val="both"/>
              <w:rPr>
                <w:rFonts w:cstheme="minorHAnsi"/>
                <w:iCs/>
              </w:rPr>
            </w:pPr>
            <w:r w:rsidRPr="006B38B7">
              <w:rPr>
                <w:rFonts w:cstheme="minorHAnsi"/>
                <w:iCs/>
              </w:rPr>
              <w:t xml:space="preserve">Studenti gjatë semestrit duhet të jetë i rregullt në ligjërata dhe ushtrime, duhet ti përmbahet orarit të fillimit mësimit, të ketë njohuri paraprake mbi ligjëratën/ushtrimin, të jetë i sjellshëm dhe të mos pengojë mbajtjen e mësimit. </w:t>
            </w:r>
          </w:p>
          <w:p w14:paraId="2C9B424E" w14:textId="77777777" w:rsidR="00E01533" w:rsidRPr="006B38B7" w:rsidRDefault="00E01533" w:rsidP="00E01533">
            <w:pPr>
              <w:spacing w:after="0" w:line="240" w:lineRule="exact"/>
              <w:contextualSpacing/>
              <w:jc w:val="both"/>
              <w:rPr>
                <w:rFonts w:cstheme="minorHAnsi"/>
                <w:iCs/>
              </w:rPr>
            </w:pPr>
            <w:r w:rsidRPr="006B38B7">
              <w:rPr>
                <w:rFonts w:cstheme="minorHAnsi"/>
                <w:iCs/>
              </w:rPr>
              <w:t>Studentët duhet të kenë të veshur mantelat e bardhë dhe rekomandohet të kenë atlasat e anatomisë në dispozicion për ushtrimet praktike.</w:t>
            </w:r>
          </w:p>
          <w:p w14:paraId="5B4B6D9F" w14:textId="77777777" w:rsidR="00E01533" w:rsidRPr="006B38B7" w:rsidRDefault="00E01533" w:rsidP="00E01533">
            <w:pPr>
              <w:spacing w:after="0" w:line="240" w:lineRule="exact"/>
              <w:contextualSpacing/>
              <w:jc w:val="both"/>
              <w:rPr>
                <w:rFonts w:cstheme="minorHAnsi"/>
                <w:iCs/>
              </w:rPr>
            </w:pPr>
            <w:r w:rsidRPr="006B38B7">
              <w:rPr>
                <w:rFonts w:cstheme="minorHAnsi"/>
                <w:iCs/>
              </w:rPr>
              <w:t xml:space="preserve">Mjetet praktike (mulazhat ose organat forma-kadaver) që përdorën gjatë orëve të mësimit duhet të pastrohen dhe të ruhen në fund të orës mësimore. </w:t>
            </w:r>
          </w:p>
          <w:p w14:paraId="77B94AF2" w14:textId="77777777" w:rsidR="00E01533" w:rsidRPr="006B38B7" w:rsidRDefault="00E01533" w:rsidP="00E01533">
            <w:pPr>
              <w:spacing w:after="0" w:line="240" w:lineRule="exact"/>
              <w:contextualSpacing/>
              <w:jc w:val="both"/>
              <w:rPr>
                <w:rFonts w:cstheme="minorHAnsi"/>
                <w:iCs/>
              </w:rPr>
            </w:pPr>
            <w:r w:rsidRPr="006B38B7">
              <w:rPr>
                <w:rFonts w:cstheme="minorHAnsi"/>
                <w:iCs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1A7D0C1E" w14:textId="77777777" w:rsidR="00E01533" w:rsidRPr="006B38B7" w:rsidRDefault="00E01533" w:rsidP="00E01533">
            <w:pPr>
              <w:spacing w:after="0" w:line="240" w:lineRule="exact"/>
              <w:contextualSpacing/>
              <w:jc w:val="both"/>
              <w:rPr>
                <w:rFonts w:cstheme="minorHAnsi"/>
                <w:iCs/>
              </w:rPr>
            </w:pPr>
            <w:r w:rsidRPr="006B38B7">
              <w:rPr>
                <w:rFonts w:cstheme="minorHAnsi"/>
                <w:iCs/>
              </w:rPr>
              <w:t xml:space="preserve">Laptopët dhe kompjuterët tabletë lejohen të përdorën vetëm në heshtje dhe për qëllime mësimore-teorike dhe praktike; aktivitetet tjera siç janë kontrollimi i e-mailit personal apo shfletimi i ueb-faqeve në internet janë të ndaluara. </w:t>
            </w:r>
          </w:p>
          <w:p w14:paraId="65AA6B29" w14:textId="77777777" w:rsidR="00E01533" w:rsidRPr="00BA1DE5" w:rsidRDefault="00E01533" w:rsidP="00E01533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410827FD" w14:textId="77777777" w:rsidR="00317968" w:rsidRPr="00BA1DE5" w:rsidRDefault="00317968" w:rsidP="00317968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70F2E23C" w14:textId="77777777"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14:paraId="30DE0305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14:paraId="5026ADF5" w14:textId="77777777"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Ten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135A"/>
    <w:multiLevelType w:val="hybridMultilevel"/>
    <w:tmpl w:val="38021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68"/>
    <w:rsid w:val="00086213"/>
    <w:rsid w:val="001B3430"/>
    <w:rsid w:val="00271360"/>
    <w:rsid w:val="00295C60"/>
    <w:rsid w:val="00317968"/>
    <w:rsid w:val="00331D5D"/>
    <w:rsid w:val="003B7960"/>
    <w:rsid w:val="003D29DE"/>
    <w:rsid w:val="004127FF"/>
    <w:rsid w:val="00522C49"/>
    <w:rsid w:val="006036B0"/>
    <w:rsid w:val="00654F7D"/>
    <w:rsid w:val="00662B1F"/>
    <w:rsid w:val="006B38B7"/>
    <w:rsid w:val="007A73FB"/>
    <w:rsid w:val="007F0AF6"/>
    <w:rsid w:val="008E74A0"/>
    <w:rsid w:val="009560EF"/>
    <w:rsid w:val="009D1269"/>
    <w:rsid w:val="00A04B9E"/>
    <w:rsid w:val="00A63084"/>
    <w:rsid w:val="00B06025"/>
    <w:rsid w:val="00B219AF"/>
    <w:rsid w:val="00CE3B37"/>
    <w:rsid w:val="00D60687"/>
    <w:rsid w:val="00DA12BB"/>
    <w:rsid w:val="00E01533"/>
    <w:rsid w:val="00EA59D3"/>
    <w:rsid w:val="00ED404E"/>
    <w:rsid w:val="00FA6B80"/>
    <w:rsid w:val="00FC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264B7"/>
  <w15:docId w15:val="{78574C47-CE14-4D52-9250-2E9297D2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Hyperlink">
    <w:name w:val="Hyperlink"/>
    <w:rsid w:val="00271360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3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oleta.lokaj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rim.shabani@uni-pr.edu" TargetMode="External"/><Relationship Id="rId5" Type="http://schemas.openxmlformats.org/officeDocument/2006/relationships/hyperlink" Target="mailto:premtim.rashiti@uni-pr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Dr.Afrim</cp:lastModifiedBy>
  <cp:revision>2</cp:revision>
  <dcterms:created xsi:type="dcterms:W3CDTF">2024-11-27T19:23:00Z</dcterms:created>
  <dcterms:modified xsi:type="dcterms:W3CDTF">2024-11-27T19:23:00Z</dcterms:modified>
</cp:coreProperties>
</file>