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28" w:rsidRPr="002A508C" w:rsidRDefault="00F37828" w:rsidP="00CD602A">
      <w:pPr>
        <w:jc w:val="center"/>
        <w:rPr>
          <w:rFonts w:asciiTheme="majorBidi" w:hAnsiTheme="majorBidi" w:cstheme="majorBidi"/>
          <w:b/>
        </w:rPr>
      </w:pPr>
      <w:r w:rsidRPr="002A508C">
        <w:rPr>
          <w:rFonts w:asciiTheme="majorBidi" w:hAnsiTheme="majorBidi" w:cstheme="majorBidi"/>
          <w:b/>
        </w:rPr>
        <w:t>SYLLABUS</w:t>
      </w:r>
      <w:r w:rsidR="00CD602A" w:rsidRPr="002A508C">
        <w:rPr>
          <w:rFonts w:asciiTheme="majorBidi" w:hAnsiTheme="majorBidi" w:cstheme="majorBidi"/>
          <w:b/>
        </w:rPr>
        <w:t xml:space="preserve"> p</w:t>
      </w:r>
      <w:r w:rsidRPr="002A508C">
        <w:rPr>
          <w:rFonts w:asciiTheme="majorBidi" w:hAnsiTheme="majorBidi" w:cstheme="majorBidi"/>
          <w:b/>
        </w:rPr>
        <w:t>ë</w:t>
      </w:r>
      <w:r w:rsidR="00CD602A" w:rsidRPr="002A508C">
        <w:rPr>
          <w:rFonts w:asciiTheme="majorBidi" w:hAnsiTheme="majorBidi" w:cstheme="majorBidi"/>
          <w:b/>
        </w:rPr>
        <w:t xml:space="preserve">r lëndën: </w:t>
      </w:r>
      <w:r w:rsidRPr="002A508C">
        <w:rPr>
          <w:rFonts w:asciiTheme="majorBidi" w:hAnsiTheme="majorBidi" w:cstheme="majorBidi"/>
          <w:b/>
        </w:rPr>
        <w:t xml:space="preserve"> </w:t>
      </w:r>
      <w:r w:rsidR="00CD602A" w:rsidRPr="002A508C">
        <w:rPr>
          <w:rFonts w:asciiTheme="majorBidi" w:hAnsiTheme="majorBidi" w:cstheme="majorBidi"/>
          <w:b/>
        </w:rPr>
        <w:t xml:space="preserve">Qytetërim </w:t>
      </w:r>
      <w:proofErr w:type="gramStart"/>
      <w:r w:rsidR="00CD602A" w:rsidRPr="002A508C">
        <w:rPr>
          <w:rFonts w:asciiTheme="majorBidi" w:hAnsiTheme="majorBidi" w:cstheme="majorBidi"/>
          <w:b/>
        </w:rPr>
        <w:t>islam</w:t>
      </w:r>
      <w:proofErr w:type="gramEnd"/>
      <w:r w:rsidR="00CD602A" w:rsidRPr="002A508C">
        <w:rPr>
          <w:rFonts w:asciiTheme="majorBidi" w:hAnsiTheme="majorBidi" w:cstheme="majorBidi"/>
          <w:b/>
        </w:rPr>
        <w:t xml:space="preserve"> 2</w:t>
      </w:r>
    </w:p>
    <w:p w:rsidR="00F37828" w:rsidRPr="002A508C" w:rsidRDefault="00F37828" w:rsidP="00F37828">
      <w:pPr>
        <w:rPr>
          <w:rFonts w:asciiTheme="majorBidi" w:hAnsiTheme="majorBidi" w:cstheme="maj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07"/>
        <w:gridCol w:w="1425"/>
        <w:gridCol w:w="1770"/>
        <w:gridCol w:w="2044"/>
      </w:tblGrid>
      <w:tr w:rsidR="002A508C" w:rsidRPr="002A508C" w:rsidTr="001A19F6">
        <w:tc>
          <w:tcPr>
            <w:tcW w:w="8856" w:type="dxa"/>
            <w:gridSpan w:val="5"/>
            <w:shd w:val="clear" w:color="auto" w:fill="D9D9D9"/>
          </w:tcPr>
          <w:p w:rsidR="00F37828" w:rsidRPr="002A508C" w:rsidRDefault="00F37828" w:rsidP="001A19F6">
            <w:pPr>
              <w:pStyle w:val="NoSpacing"/>
              <w:rPr>
                <w:rFonts w:asciiTheme="majorBidi" w:hAnsiTheme="majorBidi" w:cstheme="majorBidi"/>
                <w:b/>
              </w:rPr>
            </w:pPr>
            <w:r w:rsidRPr="002A508C">
              <w:rPr>
                <w:rFonts w:asciiTheme="majorBidi" w:hAnsiTheme="majorBidi" w:cstheme="majorBidi"/>
                <w:b/>
              </w:rPr>
              <w:t>Të dhëna bazike të lëndës</w:t>
            </w:r>
          </w:p>
        </w:tc>
      </w:tr>
      <w:tr w:rsidR="002A508C" w:rsidRPr="002A508C" w:rsidTr="001A19F6">
        <w:tc>
          <w:tcPr>
            <w:tcW w:w="3617" w:type="dxa"/>
            <w:gridSpan w:val="2"/>
          </w:tcPr>
          <w:p w:rsidR="00F37828" w:rsidRPr="002A508C" w:rsidRDefault="00F37828" w:rsidP="001A19F6">
            <w:pPr>
              <w:pStyle w:val="NoSpacing"/>
              <w:rPr>
                <w:rFonts w:asciiTheme="majorBidi" w:hAnsiTheme="majorBidi" w:cstheme="majorBidi"/>
                <w:b/>
              </w:rPr>
            </w:pPr>
            <w:r w:rsidRPr="002A508C">
              <w:rPr>
                <w:rFonts w:asciiTheme="majorBidi" w:hAnsiTheme="majorBidi" w:cstheme="majorBidi"/>
                <w:b/>
              </w:rPr>
              <w:t xml:space="preserve">Njësia akademike: </w:t>
            </w:r>
          </w:p>
        </w:tc>
        <w:tc>
          <w:tcPr>
            <w:tcW w:w="5239" w:type="dxa"/>
            <w:gridSpan w:val="3"/>
          </w:tcPr>
          <w:p w:rsidR="00F37828" w:rsidRPr="002A508C" w:rsidRDefault="002921C9" w:rsidP="001A19F6">
            <w:pPr>
              <w:pStyle w:val="NoSpacing"/>
              <w:rPr>
                <w:rFonts w:asciiTheme="majorBidi" w:hAnsiTheme="majorBidi" w:cstheme="majorBidi"/>
                <w:b/>
              </w:rPr>
            </w:pPr>
            <w:r w:rsidRPr="002A508C">
              <w:rPr>
                <w:rFonts w:asciiTheme="majorBidi" w:hAnsiTheme="majorBidi" w:cstheme="majorBidi"/>
                <w:b/>
              </w:rPr>
              <w:t>Fakulteti i Filologjisë, UP, Prishtinë</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Titulli i lëndës:</w:t>
            </w:r>
          </w:p>
        </w:tc>
        <w:tc>
          <w:tcPr>
            <w:tcW w:w="5239" w:type="dxa"/>
            <w:gridSpan w:val="3"/>
          </w:tcPr>
          <w:p w:rsidR="002921C9" w:rsidRPr="002A508C" w:rsidRDefault="00CD602A" w:rsidP="00C91BA8">
            <w:pPr>
              <w:spacing w:line="260" w:lineRule="exact"/>
              <w:ind w:left="102"/>
              <w:rPr>
                <w:rFonts w:asciiTheme="majorBidi" w:hAnsiTheme="majorBidi" w:cstheme="majorBidi"/>
              </w:rPr>
            </w:pPr>
            <w:r w:rsidRPr="002A508C">
              <w:rPr>
                <w:rFonts w:asciiTheme="majorBidi" w:hAnsiTheme="majorBidi" w:cstheme="majorBidi"/>
                <w:b/>
              </w:rPr>
              <w:t>Qytetërim islam 2</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Niveli:</w:t>
            </w:r>
          </w:p>
        </w:tc>
        <w:tc>
          <w:tcPr>
            <w:tcW w:w="5239" w:type="dxa"/>
            <w:gridSpan w:val="3"/>
          </w:tcPr>
          <w:p w:rsidR="002921C9" w:rsidRPr="002A508C" w:rsidRDefault="002921C9" w:rsidP="00C91BA8">
            <w:pPr>
              <w:spacing w:line="260" w:lineRule="exact"/>
              <w:ind w:left="102"/>
              <w:rPr>
                <w:rFonts w:asciiTheme="majorBidi" w:hAnsiTheme="majorBidi" w:cstheme="majorBidi"/>
              </w:rPr>
            </w:pPr>
            <w:r w:rsidRPr="002A508C">
              <w:rPr>
                <w:rFonts w:asciiTheme="majorBidi" w:hAnsiTheme="majorBidi" w:cstheme="majorBidi"/>
                <w:b/>
                <w:spacing w:val="1"/>
              </w:rPr>
              <w:t>BA</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Statusi lëndës:</w:t>
            </w:r>
          </w:p>
        </w:tc>
        <w:tc>
          <w:tcPr>
            <w:tcW w:w="5239" w:type="dxa"/>
            <w:gridSpan w:val="3"/>
          </w:tcPr>
          <w:p w:rsidR="002921C9" w:rsidRPr="002A508C" w:rsidRDefault="004F1DDF" w:rsidP="004F1DDF">
            <w:pPr>
              <w:spacing w:line="260" w:lineRule="exact"/>
              <w:rPr>
                <w:rFonts w:asciiTheme="majorBidi" w:hAnsiTheme="majorBidi" w:cstheme="majorBidi"/>
              </w:rPr>
            </w:pPr>
            <w:r w:rsidRPr="002A508C">
              <w:rPr>
                <w:rFonts w:asciiTheme="majorBidi" w:hAnsiTheme="majorBidi" w:cstheme="majorBidi"/>
                <w:b/>
                <w:spacing w:val="-2"/>
              </w:rPr>
              <w:t>Obligativ</w:t>
            </w:r>
            <w:r w:rsidR="002921C9" w:rsidRPr="002A508C">
              <w:rPr>
                <w:rFonts w:asciiTheme="majorBidi" w:hAnsiTheme="majorBidi" w:cstheme="majorBidi"/>
                <w:b/>
              </w:rPr>
              <w:t>e</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Viti i studimeve:</w:t>
            </w:r>
          </w:p>
        </w:tc>
        <w:tc>
          <w:tcPr>
            <w:tcW w:w="5239" w:type="dxa"/>
            <w:gridSpan w:val="3"/>
          </w:tcPr>
          <w:p w:rsidR="002921C9" w:rsidRPr="002A508C" w:rsidRDefault="00CD602A" w:rsidP="00C91BA8">
            <w:pPr>
              <w:spacing w:line="260" w:lineRule="exact"/>
              <w:ind w:left="102"/>
              <w:rPr>
                <w:rFonts w:asciiTheme="majorBidi" w:hAnsiTheme="majorBidi" w:cstheme="majorBidi"/>
              </w:rPr>
            </w:pPr>
            <w:r w:rsidRPr="002A508C">
              <w:rPr>
                <w:rFonts w:asciiTheme="majorBidi" w:hAnsiTheme="majorBidi" w:cstheme="majorBidi"/>
                <w:b/>
              </w:rPr>
              <w:t>IV</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Numri i orëve në javë:</w:t>
            </w:r>
          </w:p>
        </w:tc>
        <w:tc>
          <w:tcPr>
            <w:tcW w:w="5239" w:type="dxa"/>
            <w:gridSpan w:val="3"/>
          </w:tcPr>
          <w:p w:rsidR="002921C9" w:rsidRPr="002A508C" w:rsidRDefault="002921C9" w:rsidP="004F1DDF">
            <w:pPr>
              <w:spacing w:line="260" w:lineRule="exact"/>
              <w:ind w:left="102"/>
              <w:rPr>
                <w:rFonts w:asciiTheme="majorBidi" w:hAnsiTheme="majorBidi" w:cstheme="majorBidi"/>
              </w:rPr>
            </w:pPr>
            <w:r w:rsidRPr="002A508C">
              <w:rPr>
                <w:rFonts w:asciiTheme="majorBidi" w:hAnsiTheme="majorBidi" w:cstheme="majorBidi"/>
                <w:b/>
              </w:rPr>
              <w:t>2+</w:t>
            </w:r>
            <w:r w:rsidR="004F1DDF" w:rsidRPr="002A508C">
              <w:rPr>
                <w:rFonts w:asciiTheme="majorBidi" w:hAnsiTheme="majorBidi" w:cstheme="majorBidi"/>
                <w:b/>
              </w:rPr>
              <w:t>1</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Vlera në kredi – ECTS:</w:t>
            </w:r>
          </w:p>
        </w:tc>
        <w:tc>
          <w:tcPr>
            <w:tcW w:w="5239" w:type="dxa"/>
            <w:gridSpan w:val="3"/>
          </w:tcPr>
          <w:p w:rsidR="002921C9" w:rsidRPr="002A508C" w:rsidRDefault="00CD602A" w:rsidP="00C91BA8">
            <w:pPr>
              <w:spacing w:line="260" w:lineRule="exact"/>
              <w:ind w:left="102"/>
              <w:rPr>
                <w:rFonts w:asciiTheme="majorBidi" w:hAnsiTheme="majorBidi" w:cstheme="majorBidi"/>
              </w:rPr>
            </w:pPr>
            <w:r w:rsidRPr="002A508C">
              <w:rPr>
                <w:rFonts w:asciiTheme="majorBidi" w:hAnsiTheme="majorBidi" w:cstheme="majorBidi"/>
                <w:b/>
              </w:rPr>
              <w:t>5</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Koha / lokacioni:</w:t>
            </w:r>
          </w:p>
        </w:tc>
        <w:tc>
          <w:tcPr>
            <w:tcW w:w="5239" w:type="dxa"/>
            <w:gridSpan w:val="3"/>
          </w:tcPr>
          <w:p w:rsidR="002921C9" w:rsidRPr="002A508C" w:rsidRDefault="002921C9" w:rsidP="00C91BA8">
            <w:pPr>
              <w:spacing w:line="260" w:lineRule="exact"/>
              <w:ind w:left="102"/>
              <w:rPr>
                <w:rFonts w:asciiTheme="majorBidi" w:hAnsiTheme="majorBidi" w:cstheme="majorBidi"/>
              </w:rPr>
            </w:pPr>
            <w:r w:rsidRPr="002A508C">
              <w:rPr>
                <w:rFonts w:asciiTheme="majorBidi" w:hAnsiTheme="majorBidi" w:cstheme="majorBidi"/>
                <w:b/>
                <w:spacing w:val="-3"/>
              </w:rPr>
              <w:t>F</w:t>
            </w:r>
            <w:r w:rsidRPr="002A508C">
              <w:rPr>
                <w:rFonts w:asciiTheme="majorBidi" w:hAnsiTheme="majorBidi" w:cstheme="majorBidi"/>
                <w:b/>
              </w:rPr>
              <w:t>a</w:t>
            </w:r>
            <w:r w:rsidRPr="002A508C">
              <w:rPr>
                <w:rFonts w:asciiTheme="majorBidi" w:hAnsiTheme="majorBidi" w:cstheme="majorBidi"/>
                <w:b/>
                <w:spacing w:val="1"/>
              </w:rPr>
              <w:t>ku</w:t>
            </w:r>
            <w:r w:rsidRPr="002A508C">
              <w:rPr>
                <w:rFonts w:asciiTheme="majorBidi" w:hAnsiTheme="majorBidi" w:cstheme="majorBidi"/>
                <w:b/>
              </w:rPr>
              <w:t>lt</w:t>
            </w:r>
            <w:r w:rsidRPr="002A508C">
              <w:rPr>
                <w:rFonts w:asciiTheme="majorBidi" w:hAnsiTheme="majorBidi" w:cstheme="majorBidi"/>
                <w:b/>
                <w:spacing w:val="-1"/>
              </w:rPr>
              <w:t>e</w:t>
            </w:r>
            <w:r w:rsidRPr="002A508C">
              <w:rPr>
                <w:rFonts w:asciiTheme="majorBidi" w:hAnsiTheme="majorBidi" w:cstheme="majorBidi"/>
                <w:b/>
              </w:rPr>
              <w:t>ti i</w:t>
            </w:r>
            <w:r w:rsidRPr="002A508C">
              <w:rPr>
                <w:rFonts w:asciiTheme="majorBidi" w:hAnsiTheme="majorBidi" w:cstheme="majorBidi"/>
                <w:b/>
                <w:spacing w:val="2"/>
              </w:rPr>
              <w:t xml:space="preserve"> </w:t>
            </w:r>
            <w:r w:rsidRPr="002A508C">
              <w:rPr>
                <w:rFonts w:asciiTheme="majorBidi" w:hAnsiTheme="majorBidi" w:cstheme="majorBidi"/>
                <w:b/>
                <w:spacing w:val="-3"/>
              </w:rPr>
              <w:t>F</w:t>
            </w:r>
            <w:r w:rsidRPr="002A508C">
              <w:rPr>
                <w:rFonts w:asciiTheme="majorBidi" w:hAnsiTheme="majorBidi" w:cstheme="majorBidi"/>
                <w:b/>
              </w:rPr>
              <w:t>i</w:t>
            </w:r>
            <w:r w:rsidRPr="002A508C">
              <w:rPr>
                <w:rFonts w:asciiTheme="majorBidi" w:hAnsiTheme="majorBidi" w:cstheme="majorBidi"/>
                <w:b/>
                <w:spacing w:val="1"/>
              </w:rPr>
              <w:t>l</w:t>
            </w:r>
            <w:r w:rsidRPr="002A508C">
              <w:rPr>
                <w:rFonts w:asciiTheme="majorBidi" w:hAnsiTheme="majorBidi" w:cstheme="majorBidi"/>
                <w:b/>
              </w:rPr>
              <w:t>ologji</w:t>
            </w:r>
            <w:r w:rsidRPr="002A508C">
              <w:rPr>
                <w:rFonts w:asciiTheme="majorBidi" w:hAnsiTheme="majorBidi" w:cstheme="majorBidi"/>
                <w:b/>
                <w:spacing w:val="2"/>
              </w:rPr>
              <w:t>s</w:t>
            </w:r>
            <w:r w:rsidRPr="002A508C">
              <w:rPr>
                <w:rFonts w:asciiTheme="majorBidi" w:hAnsiTheme="majorBidi" w:cstheme="majorBidi"/>
                <w:b/>
                <w:spacing w:val="-1"/>
              </w:rPr>
              <w:t>ë</w:t>
            </w:r>
            <w:r w:rsidRPr="002A508C">
              <w:rPr>
                <w:rFonts w:asciiTheme="majorBidi" w:hAnsiTheme="majorBidi" w:cstheme="majorBidi"/>
                <w:b/>
              </w:rPr>
              <w:t>,</w:t>
            </w:r>
            <w:r w:rsidRPr="002A508C">
              <w:rPr>
                <w:rFonts w:asciiTheme="majorBidi" w:hAnsiTheme="majorBidi" w:cstheme="majorBidi"/>
                <w:b/>
                <w:spacing w:val="2"/>
              </w:rPr>
              <w:t xml:space="preserve"> </w:t>
            </w:r>
            <w:r w:rsidRPr="002A508C">
              <w:rPr>
                <w:rFonts w:asciiTheme="majorBidi" w:hAnsiTheme="majorBidi" w:cstheme="majorBidi"/>
                <w:b/>
              </w:rPr>
              <w:t>U</w:t>
            </w:r>
            <w:r w:rsidRPr="002A508C">
              <w:rPr>
                <w:rFonts w:asciiTheme="majorBidi" w:hAnsiTheme="majorBidi" w:cstheme="majorBidi"/>
                <w:b/>
                <w:spacing w:val="-3"/>
              </w:rPr>
              <w:t>P</w:t>
            </w:r>
            <w:r w:rsidRPr="002A508C">
              <w:rPr>
                <w:rFonts w:asciiTheme="majorBidi" w:hAnsiTheme="majorBidi" w:cstheme="majorBidi"/>
                <w:b/>
              </w:rPr>
              <w:t>,</w:t>
            </w:r>
            <w:r w:rsidRPr="002A508C">
              <w:rPr>
                <w:rFonts w:asciiTheme="majorBidi" w:hAnsiTheme="majorBidi" w:cstheme="majorBidi"/>
                <w:b/>
                <w:spacing w:val="2"/>
              </w:rPr>
              <w:t xml:space="preserve"> </w:t>
            </w:r>
            <w:r w:rsidRPr="002A508C">
              <w:rPr>
                <w:rFonts w:asciiTheme="majorBidi" w:hAnsiTheme="majorBidi" w:cstheme="majorBidi"/>
                <w:b/>
              </w:rPr>
              <w:t>P</w:t>
            </w:r>
            <w:r w:rsidRPr="002A508C">
              <w:rPr>
                <w:rFonts w:asciiTheme="majorBidi" w:hAnsiTheme="majorBidi" w:cstheme="majorBidi"/>
                <w:b/>
                <w:spacing w:val="-1"/>
              </w:rPr>
              <w:t>r</w:t>
            </w:r>
            <w:r w:rsidRPr="002A508C">
              <w:rPr>
                <w:rFonts w:asciiTheme="majorBidi" w:hAnsiTheme="majorBidi" w:cstheme="majorBidi"/>
                <w:b/>
              </w:rPr>
              <w:t>is</w:t>
            </w:r>
            <w:r w:rsidRPr="002A508C">
              <w:rPr>
                <w:rFonts w:asciiTheme="majorBidi" w:hAnsiTheme="majorBidi" w:cstheme="majorBidi"/>
                <w:b/>
                <w:spacing w:val="1"/>
              </w:rPr>
              <w:t>h</w:t>
            </w:r>
            <w:r w:rsidRPr="002A508C">
              <w:rPr>
                <w:rFonts w:asciiTheme="majorBidi" w:hAnsiTheme="majorBidi" w:cstheme="majorBidi"/>
                <w:b/>
              </w:rPr>
              <w:t>ti</w:t>
            </w:r>
            <w:r w:rsidRPr="002A508C">
              <w:rPr>
                <w:rFonts w:asciiTheme="majorBidi" w:hAnsiTheme="majorBidi" w:cstheme="majorBidi"/>
                <w:b/>
                <w:spacing w:val="2"/>
              </w:rPr>
              <w:t>n</w:t>
            </w:r>
            <w:r w:rsidRPr="002A508C">
              <w:rPr>
                <w:rFonts w:asciiTheme="majorBidi" w:hAnsiTheme="majorBidi" w:cstheme="majorBidi"/>
                <w:b/>
              </w:rPr>
              <w:t>ë</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Mësimëdhënësi i lëndës:</w:t>
            </w:r>
          </w:p>
        </w:tc>
        <w:tc>
          <w:tcPr>
            <w:tcW w:w="5239" w:type="dxa"/>
            <w:gridSpan w:val="3"/>
          </w:tcPr>
          <w:p w:rsidR="002921C9" w:rsidRPr="002A508C" w:rsidRDefault="00A83C19" w:rsidP="002921C9">
            <w:pPr>
              <w:spacing w:line="260" w:lineRule="exact"/>
              <w:ind w:left="102"/>
              <w:rPr>
                <w:rFonts w:asciiTheme="majorBidi" w:hAnsiTheme="majorBidi" w:cstheme="majorBidi"/>
              </w:rPr>
            </w:pPr>
            <w:r>
              <w:rPr>
                <w:rFonts w:asciiTheme="majorBidi" w:hAnsiTheme="majorBidi" w:cstheme="majorBidi"/>
                <w:b/>
              </w:rPr>
              <w:t xml:space="preserve">Prof. ass. </w:t>
            </w:r>
            <w:r w:rsidR="002921C9" w:rsidRPr="002A508C">
              <w:rPr>
                <w:rFonts w:asciiTheme="majorBidi" w:hAnsiTheme="majorBidi" w:cstheme="majorBidi"/>
                <w:b/>
              </w:rPr>
              <w:t>D</w:t>
            </w:r>
            <w:r w:rsidR="002921C9" w:rsidRPr="002A508C">
              <w:rPr>
                <w:rFonts w:asciiTheme="majorBidi" w:hAnsiTheme="majorBidi" w:cstheme="majorBidi"/>
                <w:b/>
                <w:spacing w:val="-1"/>
              </w:rPr>
              <w:t>r</w:t>
            </w:r>
            <w:r w:rsidR="002921C9" w:rsidRPr="002A508C">
              <w:rPr>
                <w:rFonts w:asciiTheme="majorBidi" w:hAnsiTheme="majorBidi" w:cstheme="majorBidi"/>
                <w:b/>
              </w:rPr>
              <w:t>.</w:t>
            </w:r>
            <w:r w:rsidR="002921C9" w:rsidRPr="002A508C">
              <w:rPr>
                <w:rFonts w:asciiTheme="majorBidi" w:hAnsiTheme="majorBidi" w:cstheme="majorBidi"/>
                <w:b/>
                <w:spacing w:val="2"/>
              </w:rPr>
              <w:t xml:space="preserve"> </w:t>
            </w:r>
            <w:r w:rsidR="002921C9" w:rsidRPr="002A508C">
              <w:rPr>
                <w:rFonts w:asciiTheme="majorBidi" w:hAnsiTheme="majorBidi" w:cstheme="majorBidi"/>
                <w:b/>
                <w:spacing w:val="-1"/>
              </w:rPr>
              <w:t>Abdulla Rexhepi</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 xml:space="preserve">Detajet kontaktuese: </w:t>
            </w:r>
          </w:p>
        </w:tc>
        <w:tc>
          <w:tcPr>
            <w:tcW w:w="5239" w:type="dxa"/>
            <w:gridSpan w:val="3"/>
          </w:tcPr>
          <w:p w:rsidR="002921C9" w:rsidRPr="002A508C" w:rsidRDefault="002921C9" w:rsidP="002921C9">
            <w:pPr>
              <w:spacing w:line="260" w:lineRule="exact"/>
              <w:rPr>
                <w:rFonts w:asciiTheme="majorBidi" w:hAnsiTheme="majorBidi" w:cstheme="majorBidi"/>
              </w:rPr>
            </w:pPr>
            <w:r w:rsidRPr="002A508C">
              <w:rPr>
                <w:rFonts w:asciiTheme="majorBidi" w:hAnsiTheme="majorBidi" w:cstheme="majorBidi"/>
              </w:rPr>
              <w:t>C</w:t>
            </w:r>
            <w:r w:rsidRPr="002A508C">
              <w:rPr>
                <w:rFonts w:asciiTheme="majorBidi" w:hAnsiTheme="majorBidi" w:cstheme="majorBidi"/>
                <w:spacing w:val="-1"/>
              </w:rPr>
              <w:t>e</w:t>
            </w:r>
            <w:r w:rsidRPr="002A508C">
              <w:rPr>
                <w:rFonts w:asciiTheme="majorBidi" w:hAnsiTheme="majorBidi" w:cstheme="majorBidi"/>
              </w:rPr>
              <w:t>l.:</w:t>
            </w:r>
            <w:hyperlink r:id="rId8" w:history="1">
              <w:r w:rsidRPr="00A83C19">
                <w:rPr>
                  <w:rStyle w:val="Hyperlink"/>
                  <w:rFonts w:asciiTheme="majorBidi" w:hAnsiTheme="majorBidi" w:cstheme="majorBidi"/>
                  <w:color w:val="auto"/>
                  <w:u w:val="none"/>
                </w:rPr>
                <w:t>045592719, e</w:t>
              </w:r>
              <w:r w:rsidRPr="00A83C19">
                <w:rPr>
                  <w:rStyle w:val="Hyperlink"/>
                  <w:rFonts w:asciiTheme="majorBidi" w:hAnsiTheme="majorBidi" w:cstheme="majorBidi"/>
                  <w:color w:val="auto"/>
                  <w:spacing w:val="-1"/>
                  <w:u w:val="none"/>
                </w:rPr>
                <w:t>-m</w:t>
              </w:r>
              <w:r w:rsidRPr="00A83C19">
                <w:rPr>
                  <w:rStyle w:val="Hyperlink"/>
                  <w:rFonts w:asciiTheme="majorBidi" w:hAnsiTheme="majorBidi" w:cstheme="majorBidi"/>
                  <w:color w:val="auto"/>
                  <w:u w:val="none"/>
                </w:rPr>
                <w:t>ail</w:t>
              </w:r>
              <w:r w:rsidRPr="00A83C19">
                <w:rPr>
                  <w:rStyle w:val="Hyperlink"/>
                  <w:rFonts w:asciiTheme="majorBidi" w:hAnsiTheme="majorBidi" w:cstheme="majorBidi"/>
                  <w:color w:val="auto"/>
                  <w:spacing w:val="1"/>
                  <w:u w:val="none"/>
                </w:rPr>
                <w:t>: r</w:t>
              </w:r>
              <w:r w:rsidRPr="00A83C19">
                <w:rPr>
                  <w:rStyle w:val="Hyperlink"/>
                  <w:rFonts w:asciiTheme="majorBidi" w:hAnsiTheme="majorBidi" w:cstheme="majorBidi"/>
                  <w:color w:val="auto"/>
                  <w:u w:val="none"/>
                </w:rPr>
                <w:t>exhepi1980@hot</w:t>
              </w:r>
              <w:r w:rsidRPr="00A83C19">
                <w:rPr>
                  <w:rStyle w:val="Hyperlink"/>
                  <w:rFonts w:asciiTheme="majorBidi" w:hAnsiTheme="majorBidi" w:cstheme="majorBidi"/>
                  <w:color w:val="auto"/>
                  <w:spacing w:val="1"/>
                  <w:u w:val="none"/>
                </w:rPr>
                <w:t>m</w:t>
              </w:r>
              <w:r w:rsidRPr="00A83C19">
                <w:rPr>
                  <w:rStyle w:val="Hyperlink"/>
                  <w:rFonts w:asciiTheme="majorBidi" w:hAnsiTheme="majorBidi" w:cstheme="majorBidi"/>
                  <w:color w:val="auto"/>
                  <w:spacing w:val="-1"/>
                  <w:u w:val="none"/>
                </w:rPr>
                <w:t>a</w:t>
              </w:r>
              <w:r w:rsidRPr="00A83C19">
                <w:rPr>
                  <w:rStyle w:val="Hyperlink"/>
                  <w:rFonts w:asciiTheme="majorBidi" w:hAnsiTheme="majorBidi" w:cstheme="majorBidi"/>
                  <w:color w:val="auto"/>
                  <w:u w:val="none"/>
                </w:rPr>
                <w:t>i</w:t>
              </w:r>
              <w:r w:rsidRPr="00A83C19">
                <w:rPr>
                  <w:rStyle w:val="Hyperlink"/>
                  <w:rFonts w:asciiTheme="majorBidi" w:hAnsiTheme="majorBidi" w:cstheme="majorBidi"/>
                  <w:color w:val="auto"/>
                  <w:spacing w:val="1"/>
                  <w:u w:val="none"/>
                </w:rPr>
                <w:t>l</w:t>
              </w:r>
              <w:r w:rsidRPr="00A83C19">
                <w:rPr>
                  <w:rStyle w:val="Hyperlink"/>
                  <w:rFonts w:asciiTheme="majorBidi" w:hAnsiTheme="majorBidi" w:cstheme="majorBidi"/>
                  <w:color w:val="auto"/>
                  <w:u w:val="none"/>
                </w:rPr>
                <w:t>.</w:t>
              </w:r>
              <w:r w:rsidRPr="00A83C19">
                <w:rPr>
                  <w:rStyle w:val="Hyperlink"/>
                  <w:rFonts w:asciiTheme="majorBidi" w:hAnsiTheme="majorBidi" w:cstheme="majorBidi"/>
                  <w:color w:val="auto"/>
                  <w:spacing w:val="-1"/>
                  <w:u w:val="none"/>
                </w:rPr>
                <w:t>c</w:t>
              </w:r>
              <w:r w:rsidRPr="00A83C19">
                <w:rPr>
                  <w:rStyle w:val="Hyperlink"/>
                  <w:rFonts w:asciiTheme="majorBidi" w:hAnsiTheme="majorBidi" w:cstheme="majorBidi"/>
                  <w:color w:val="auto"/>
                  <w:u w:val="none"/>
                </w:rPr>
                <w:t>om</w:t>
              </w:r>
            </w:hyperlink>
          </w:p>
        </w:tc>
      </w:tr>
      <w:tr w:rsidR="002A508C" w:rsidRPr="002A508C" w:rsidTr="001A19F6">
        <w:tc>
          <w:tcPr>
            <w:tcW w:w="8856" w:type="dxa"/>
            <w:gridSpan w:val="5"/>
            <w:shd w:val="clear" w:color="auto" w:fill="D9D9D9"/>
          </w:tcPr>
          <w:p w:rsidR="002921C9" w:rsidRPr="002A508C" w:rsidRDefault="002921C9" w:rsidP="001A19F6">
            <w:pPr>
              <w:pStyle w:val="NoSpacing"/>
              <w:rPr>
                <w:rFonts w:asciiTheme="majorBidi" w:hAnsiTheme="majorBidi" w:cstheme="majorBidi"/>
              </w:rPr>
            </w:pP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Përshkrimi i lëndës</w:t>
            </w:r>
          </w:p>
        </w:tc>
        <w:tc>
          <w:tcPr>
            <w:tcW w:w="5239" w:type="dxa"/>
            <w:gridSpan w:val="3"/>
          </w:tcPr>
          <w:p w:rsidR="002921C9" w:rsidRPr="002A508C" w:rsidRDefault="00CD602A" w:rsidP="00A83C19">
            <w:pPr>
              <w:pStyle w:val="NoSpacing"/>
              <w:jc w:val="both"/>
              <w:rPr>
                <w:rFonts w:asciiTheme="majorBidi" w:hAnsiTheme="majorBidi" w:cstheme="majorBidi"/>
              </w:rPr>
            </w:pPr>
            <w:r w:rsidRPr="002A508C">
              <w:rPr>
                <w:rFonts w:asciiTheme="majorBidi" w:hAnsiTheme="majorBidi" w:cstheme="majorBidi"/>
              </w:rPr>
              <w:t>Kursi “Qytetërimi islam 2” në mënyrë kronologjike ndërlidhet me atë të kursit “Qytetërim islam 1”.  Fillohet me periudhën e dinastisë arabe të Abasidëve, respektivisht në planin kulturor-qytetërues, periudha e “zgjimit shpirtëror” (750-850) dhe e ashtuquajtura periudha e artë e kulturës islame (850-fundi i shek. 13). Gjatë ligjwratave do të prezentohen institucionet themelore islame të kësaj periudhe, realizimet në fushë të religjionit, shkencës, letërsisë dhe artit. Në fund të këtij cikli do të prezentohen qendrat e kultures islame pas depërtimit të Mongolëve (1258) pas shkatërrimit të Bagdadit, para së gjithash në Persi dhe në Perandorinë Osmane, si edhe theks i veçantë do t’i kushtohet sidomos qytetërimit islam në trojet shqiptare.</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Qëllimet e lëndës:</w:t>
            </w:r>
          </w:p>
        </w:tc>
        <w:tc>
          <w:tcPr>
            <w:tcW w:w="5239" w:type="dxa"/>
            <w:gridSpan w:val="3"/>
          </w:tcPr>
          <w:p w:rsidR="002921C9" w:rsidRPr="002A508C" w:rsidRDefault="00CB7903" w:rsidP="00CB7903">
            <w:pPr>
              <w:pStyle w:val="NoSpacing"/>
              <w:numPr>
                <w:ilvl w:val="0"/>
                <w:numId w:val="1"/>
              </w:numPr>
              <w:rPr>
                <w:rFonts w:asciiTheme="majorBidi" w:hAnsiTheme="majorBidi" w:cstheme="majorBidi"/>
              </w:rPr>
            </w:pPr>
            <w:r w:rsidRPr="002A508C">
              <w:rPr>
                <w:rFonts w:asciiTheme="majorBidi" w:hAnsiTheme="majorBidi" w:cstheme="majorBidi"/>
              </w:rPr>
              <w:t>T’i njoftoj</w:t>
            </w:r>
            <w:r w:rsidR="00AA2B32" w:rsidRPr="002A508C">
              <w:rPr>
                <w:rFonts w:asciiTheme="majorBidi" w:hAnsiTheme="majorBidi" w:cstheme="majorBidi"/>
              </w:rPr>
              <w:t>ë</w:t>
            </w:r>
            <w:r w:rsidRPr="002A508C">
              <w:rPr>
                <w:rFonts w:asciiTheme="majorBidi" w:hAnsiTheme="majorBidi" w:cstheme="majorBidi"/>
              </w:rPr>
              <w:t xml:space="preserve"> student</w:t>
            </w:r>
            <w:r w:rsidR="00AA2B32" w:rsidRPr="002A508C">
              <w:rPr>
                <w:rFonts w:asciiTheme="majorBidi" w:hAnsiTheme="majorBidi" w:cstheme="majorBidi"/>
              </w:rPr>
              <w:t>ë</w:t>
            </w:r>
            <w:r w:rsidRPr="002A508C">
              <w:rPr>
                <w:rFonts w:asciiTheme="majorBidi" w:hAnsiTheme="majorBidi" w:cstheme="majorBidi"/>
              </w:rPr>
              <w:t>t me dimensionet kulturore, shkencore dhe artistike t</w:t>
            </w:r>
            <w:r w:rsidR="00AA2B32" w:rsidRPr="002A508C">
              <w:rPr>
                <w:rFonts w:asciiTheme="majorBidi" w:hAnsiTheme="majorBidi" w:cstheme="majorBidi"/>
              </w:rPr>
              <w:t>ë</w:t>
            </w:r>
            <w:r w:rsidRPr="002A508C">
              <w:rPr>
                <w:rFonts w:asciiTheme="majorBidi" w:hAnsiTheme="majorBidi" w:cstheme="majorBidi"/>
              </w:rPr>
              <w:t xml:space="preserve"> musliman</w:t>
            </w:r>
            <w:r w:rsidR="00AA2B32" w:rsidRPr="002A508C">
              <w:rPr>
                <w:rFonts w:asciiTheme="majorBidi" w:hAnsiTheme="majorBidi" w:cstheme="majorBidi"/>
              </w:rPr>
              <w:t>ë</w:t>
            </w:r>
            <w:r w:rsidRPr="002A508C">
              <w:rPr>
                <w:rFonts w:asciiTheme="majorBidi" w:hAnsiTheme="majorBidi" w:cstheme="majorBidi"/>
              </w:rPr>
              <w:t>ve;</w:t>
            </w:r>
            <w:r w:rsidR="002921C9" w:rsidRPr="002A508C">
              <w:rPr>
                <w:rFonts w:asciiTheme="majorBidi" w:hAnsiTheme="majorBidi" w:cstheme="majorBidi"/>
              </w:rPr>
              <w:t xml:space="preserve"> </w:t>
            </w:r>
          </w:p>
          <w:p w:rsidR="006D090A" w:rsidRPr="002A508C" w:rsidRDefault="006D090A" w:rsidP="006D090A">
            <w:pPr>
              <w:pStyle w:val="NoSpacing"/>
              <w:numPr>
                <w:ilvl w:val="0"/>
                <w:numId w:val="1"/>
              </w:numPr>
              <w:rPr>
                <w:rFonts w:asciiTheme="majorBidi" w:hAnsiTheme="majorBidi" w:cstheme="majorBidi"/>
              </w:rPr>
            </w:pPr>
            <w:r w:rsidRPr="002A508C">
              <w:rPr>
                <w:rFonts w:asciiTheme="majorBidi" w:hAnsiTheme="majorBidi" w:cstheme="majorBidi"/>
              </w:rPr>
              <w:t>ofrimin e njohurive metodologjisë s</w:t>
            </w:r>
            <w:r w:rsidR="00AA2B32" w:rsidRPr="002A508C">
              <w:rPr>
                <w:rFonts w:asciiTheme="majorBidi" w:hAnsiTheme="majorBidi" w:cstheme="majorBidi"/>
              </w:rPr>
              <w:t>ë</w:t>
            </w:r>
            <w:r w:rsidRPr="002A508C">
              <w:rPr>
                <w:rFonts w:asciiTheme="majorBidi" w:hAnsiTheme="majorBidi" w:cstheme="majorBidi"/>
              </w:rPr>
              <w:t xml:space="preserve"> hulumtimit në islamistik</w:t>
            </w:r>
            <w:r w:rsidR="00AA2B32" w:rsidRPr="002A508C">
              <w:rPr>
                <w:rFonts w:asciiTheme="majorBidi" w:hAnsiTheme="majorBidi" w:cstheme="majorBidi"/>
              </w:rPr>
              <w:t>ë</w:t>
            </w:r>
            <w:r w:rsidRPr="002A508C">
              <w:rPr>
                <w:rFonts w:asciiTheme="majorBidi" w:hAnsiTheme="majorBidi" w:cstheme="majorBidi"/>
              </w:rPr>
              <w:t>;</w:t>
            </w:r>
          </w:p>
          <w:p w:rsidR="00AA2B32" w:rsidRPr="002A508C" w:rsidRDefault="006D090A" w:rsidP="00AA2B32">
            <w:pPr>
              <w:pStyle w:val="NoSpacing"/>
              <w:numPr>
                <w:ilvl w:val="0"/>
                <w:numId w:val="1"/>
              </w:numPr>
              <w:spacing w:before="120"/>
              <w:rPr>
                <w:rFonts w:asciiTheme="majorBidi" w:hAnsiTheme="majorBidi" w:cstheme="majorBidi"/>
              </w:rPr>
            </w:pPr>
            <w:r w:rsidRPr="002A508C">
              <w:rPr>
                <w:rFonts w:asciiTheme="majorBidi" w:hAnsiTheme="majorBidi" w:cstheme="majorBidi"/>
              </w:rPr>
              <w:t>familjarizimin me temat dhe problematikat kryesore të studimit t</w:t>
            </w:r>
            <w:r w:rsidR="00AA2B32" w:rsidRPr="002A508C">
              <w:rPr>
                <w:rFonts w:asciiTheme="majorBidi" w:hAnsiTheme="majorBidi" w:cstheme="majorBidi"/>
              </w:rPr>
              <w:t>ë</w:t>
            </w:r>
            <w:r w:rsidRPr="002A508C">
              <w:rPr>
                <w:rFonts w:asciiTheme="majorBidi" w:hAnsiTheme="majorBidi" w:cstheme="majorBidi"/>
              </w:rPr>
              <w:t xml:space="preserve"> qytetrimit dhe shoq</w:t>
            </w:r>
            <w:r w:rsidR="00AA2B32" w:rsidRPr="002A508C">
              <w:rPr>
                <w:rFonts w:asciiTheme="majorBidi" w:hAnsiTheme="majorBidi" w:cstheme="majorBidi"/>
              </w:rPr>
              <w:t>ë</w:t>
            </w:r>
            <w:r w:rsidRPr="002A508C">
              <w:rPr>
                <w:rFonts w:asciiTheme="majorBidi" w:hAnsiTheme="majorBidi" w:cstheme="majorBidi"/>
              </w:rPr>
              <w:t>ris</w:t>
            </w:r>
            <w:r w:rsidR="00AA2B32" w:rsidRPr="002A508C">
              <w:rPr>
                <w:rFonts w:asciiTheme="majorBidi" w:hAnsiTheme="majorBidi" w:cstheme="majorBidi"/>
              </w:rPr>
              <w:t>ë</w:t>
            </w:r>
            <w:r w:rsidRPr="002A508C">
              <w:rPr>
                <w:rFonts w:asciiTheme="majorBidi" w:hAnsiTheme="majorBidi" w:cstheme="majorBidi"/>
              </w:rPr>
              <w:t xml:space="preserve"> islame;</w:t>
            </w:r>
          </w:p>
          <w:p w:rsidR="00AA2B32" w:rsidRPr="002A508C" w:rsidRDefault="00AA2B32" w:rsidP="006D090A">
            <w:pPr>
              <w:pStyle w:val="NoSpacing"/>
              <w:numPr>
                <w:ilvl w:val="0"/>
                <w:numId w:val="1"/>
              </w:numPr>
              <w:spacing w:before="120"/>
              <w:rPr>
                <w:rFonts w:asciiTheme="majorBidi" w:hAnsiTheme="majorBidi" w:cstheme="majorBidi"/>
              </w:rPr>
            </w:pPr>
            <w:r w:rsidRPr="002A508C">
              <w:rPr>
                <w:rFonts w:asciiTheme="majorBidi" w:hAnsiTheme="majorBidi" w:cstheme="majorBidi"/>
              </w:rPr>
              <w:t>prezantimin e trashëgimisë islame në tokat shqiptare;</w:t>
            </w:r>
          </w:p>
          <w:p w:rsidR="00CB7903" w:rsidRPr="002A508C" w:rsidRDefault="006D090A" w:rsidP="006D090A">
            <w:pPr>
              <w:pStyle w:val="NoSpacing"/>
              <w:numPr>
                <w:ilvl w:val="0"/>
                <w:numId w:val="1"/>
              </w:numPr>
              <w:rPr>
                <w:rFonts w:asciiTheme="majorBidi" w:hAnsiTheme="majorBidi" w:cstheme="majorBidi"/>
              </w:rPr>
            </w:pPr>
            <w:proofErr w:type="gramStart"/>
            <w:r w:rsidRPr="002A508C">
              <w:rPr>
                <w:rFonts w:asciiTheme="majorBidi" w:hAnsiTheme="majorBidi" w:cstheme="majorBidi"/>
              </w:rPr>
              <w:t>zhvillimin</w:t>
            </w:r>
            <w:proofErr w:type="gramEnd"/>
            <w:r w:rsidRPr="002A508C">
              <w:rPr>
                <w:rFonts w:asciiTheme="majorBidi" w:hAnsiTheme="majorBidi" w:cstheme="majorBidi"/>
              </w:rPr>
              <w:t xml:space="preserve"> e qëndrimit kritik ndaj procesit intelektual musliman p</w:t>
            </w:r>
            <w:r w:rsidR="00AA2B32" w:rsidRPr="002A508C">
              <w:rPr>
                <w:rFonts w:asciiTheme="majorBidi" w:hAnsiTheme="majorBidi" w:cstheme="majorBidi"/>
              </w:rPr>
              <w:t>ë</w:t>
            </w:r>
            <w:r w:rsidRPr="002A508C">
              <w:rPr>
                <w:rFonts w:asciiTheme="majorBidi" w:hAnsiTheme="majorBidi" w:cstheme="majorBidi"/>
              </w:rPr>
              <w:t>rgjat</w:t>
            </w:r>
            <w:r w:rsidR="00AA2B32" w:rsidRPr="002A508C">
              <w:rPr>
                <w:rFonts w:asciiTheme="majorBidi" w:hAnsiTheme="majorBidi" w:cstheme="majorBidi"/>
              </w:rPr>
              <w:t>ë</w:t>
            </w:r>
            <w:r w:rsidRPr="002A508C">
              <w:rPr>
                <w:rFonts w:asciiTheme="majorBidi" w:hAnsiTheme="majorBidi" w:cstheme="majorBidi"/>
              </w:rPr>
              <w:t xml:space="preserve"> historis</w:t>
            </w:r>
            <w:r w:rsidR="00AA2B32" w:rsidRPr="002A508C">
              <w:rPr>
                <w:rFonts w:asciiTheme="majorBidi" w:hAnsiTheme="majorBidi" w:cstheme="majorBidi"/>
              </w:rPr>
              <w:t>ë</w:t>
            </w:r>
            <w:r w:rsidRPr="002A508C">
              <w:rPr>
                <w:rFonts w:asciiTheme="majorBidi" w:hAnsiTheme="majorBidi" w:cstheme="majorBidi"/>
              </w:rPr>
              <w:t>.</w:t>
            </w:r>
          </w:p>
        </w:tc>
      </w:tr>
      <w:tr w:rsidR="002A508C" w:rsidRPr="002A508C" w:rsidTr="001A19F6">
        <w:tc>
          <w:tcPr>
            <w:tcW w:w="3617" w:type="dxa"/>
            <w:gridSpan w:val="2"/>
          </w:tcPr>
          <w:p w:rsidR="002921C9" w:rsidRPr="002A508C" w:rsidRDefault="002921C9" w:rsidP="001A19F6">
            <w:pPr>
              <w:pStyle w:val="NoSpacing"/>
              <w:rPr>
                <w:rFonts w:asciiTheme="majorBidi" w:hAnsiTheme="majorBidi" w:cstheme="majorBidi"/>
                <w:b/>
              </w:rPr>
            </w:pPr>
            <w:r w:rsidRPr="002A508C">
              <w:rPr>
                <w:rFonts w:asciiTheme="majorBidi" w:hAnsiTheme="majorBidi" w:cstheme="majorBidi"/>
                <w:b/>
              </w:rPr>
              <w:t>Rezultatet e pritura të nxënies:</w:t>
            </w:r>
          </w:p>
        </w:tc>
        <w:tc>
          <w:tcPr>
            <w:tcW w:w="5239" w:type="dxa"/>
            <w:gridSpan w:val="3"/>
          </w:tcPr>
          <w:p w:rsidR="00D81CA7" w:rsidRPr="002A508C" w:rsidRDefault="00D81CA7" w:rsidP="00D81CA7">
            <w:pPr>
              <w:pStyle w:val="NoSpacing"/>
              <w:rPr>
                <w:rFonts w:asciiTheme="majorBidi" w:hAnsiTheme="majorBidi" w:cstheme="majorBidi"/>
              </w:rPr>
            </w:pPr>
            <w:r w:rsidRPr="002A508C">
              <w:rPr>
                <w:rFonts w:asciiTheme="majorBidi" w:hAnsiTheme="majorBidi" w:cstheme="majorBidi"/>
              </w:rPr>
              <w:t>Pas përfundimit të këtij kursi, ju do të jeni në gjendje që:</w:t>
            </w:r>
          </w:p>
          <w:p w:rsidR="00D81CA7" w:rsidRPr="002A508C" w:rsidRDefault="00D81CA7" w:rsidP="00D81CA7">
            <w:pPr>
              <w:pStyle w:val="NoSpacing"/>
              <w:numPr>
                <w:ilvl w:val="0"/>
                <w:numId w:val="1"/>
              </w:numPr>
              <w:rPr>
                <w:rFonts w:asciiTheme="majorBidi" w:hAnsiTheme="majorBidi" w:cstheme="majorBidi"/>
              </w:rPr>
            </w:pPr>
            <w:r w:rsidRPr="002A508C">
              <w:rPr>
                <w:rFonts w:asciiTheme="majorBidi" w:hAnsiTheme="majorBidi" w:cstheme="majorBidi"/>
              </w:rPr>
              <w:lastRenderedPageBreak/>
              <w:t>të sfidoni “dijet e vetëkuptueshme” për shoqërinë islame dhe të kuptoni shkencërisht trajtat e strukturimit dhe organizimit të shoqërisë islame si dhe mënyrën e funksionimit të saj;</w:t>
            </w:r>
          </w:p>
          <w:p w:rsidR="00D81CA7" w:rsidRPr="002A508C" w:rsidRDefault="00D81CA7" w:rsidP="00D81CA7">
            <w:pPr>
              <w:pStyle w:val="NoSpacing"/>
              <w:numPr>
                <w:ilvl w:val="0"/>
                <w:numId w:val="1"/>
              </w:numPr>
              <w:rPr>
                <w:rFonts w:asciiTheme="majorBidi" w:hAnsiTheme="majorBidi" w:cstheme="majorBidi"/>
              </w:rPr>
            </w:pPr>
            <w:r w:rsidRPr="002A508C">
              <w:rPr>
                <w:rFonts w:asciiTheme="majorBidi" w:hAnsiTheme="majorBidi" w:cstheme="majorBidi"/>
              </w:rPr>
              <w:t>të njihni natyrën e fenomeneve shoqërore islame si dhe të familjarizoheni me format, metodat dhe mundësitë për studimin e tyre;</w:t>
            </w:r>
          </w:p>
          <w:p w:rsidR="002921C9" w:rsidRPr="002A508C" w:rsidRDefault="00D81CA7" w:rsidP="00D81CA7">
            <w:pPr>
              <w:pStyle w:val="NoSpacing"/>
              <w:numPr>
                <w:ilvl w:val="0"/>
                <w:numId w:val="1"/>
              </w:numPr>
              <w:rPr>
                <w:rFonts w:asciiTheme="majorBidi" w:hAnsiTheme="majorBidi" w:cstheme="majorBidi"/>
              </w:rPr>
            </w:pPr>
            <w:proofErr w:type="gramStart"/>
            <w:r w:rsidRPr="002A508C">
              <w:rPr>
                <w:rFonts w:asciiTheme="majorBidi" w:hAnsiTheme="majorBidi" w:cstheme="majorBidi"/>
              </w:rPr>
              <w:t>të</w:t>
            </w:r>
            <w:proofErr w:type="gramEnd"/>
            <w:r w:rsidRPr="002A508C">
              <w:rPr>
                <w:rFonts w:asciiTheme="majorBidi" w:hAnsiTheme="majorBidi" w:cstheme="majorBidi"/>
              </w:rPr>
              <w:t xml:space="preserve"> shpjegoni zhvillimet, dukuritë dhe proceset e ndryshme shoqërore si dhe raportin e tyre me individët, grupet, strukturat dhe institucionet më të gjera shoqërore</w:t>
            </w:r>
            <w:r w:rsidR="006D090A" w:rsidRPr="002A508C">
              <w:rPr>
                <w:rFonts w:asciiTheme="majorBidi" w:hAnsiTheme="majorBidi" w:cstheme="majorBidi"/>
              </w:rPr>
              <w:t xml:space="preserve"> p</w:t>
            </w:r>
            <w:r w:rsidR="00AA2B32" w:rsidRPr="002A508C">
              <w:rPr>
                <w:rFonts w:asciiTheme="majorBidi" w:hAnsiTheme="majorBidi" w:cstheme="majorBidi"/>
              </w:rPr>
              <w:t>ë</w:t>
            </w:r>
            <w:r w:rsidR="006D090A" w:rsidRPr="002A508C">
              <w:rPr>
                <w:rFonts w:asciiTheme="majorBidi" w:hAnsiTheme="majorBidi" w:cstheme="majorBidi"/>
              </w:rPr>
              <w:t>rgjat</w:t>
            </w:r>
            <w:r w:rsidR="00AA2B32" w:rsidRPr="002A508C">
              <w:rPr>
                <w:rFonts w:asciiTheme="majorBidi" w:hAnsiTheme="majorBidi" w:cstheme="majorBidi"/>
              </w:rPr>
              <w:t>ë</w:t>
            </w:r>
            <w:r w:rsidR="006D090A" w:rsidRPr="002A508C">
              <w:rPr>
                <w:rFonts w:asciiTheme="majorBidi" w:hAnsiTheme="majorBidi" w:cstheme="majorBidi"/>
              </w:rPr>
              <w:t xml:space="preserve"> historis</w:t>
            </w:r>
            <w:r w:rsidR="00AA2B32" w:rsidRPr="002A508C">
              <w:rPr>
                <w:rFonts w:asciiTheme="majorBidi" w:hAnsiTheme="majorBidi" w:cstheme="majorBidi"/>
              </w:rPr>
              <w:t>ë</w:t>
            </w:r>
            <w:r w:rsidR="006D090A" w:rsidRPr="002A508C">
              <w:rPr>
                <w:rFonts w:asciiTheme="majorBidi" w:hAnsiTheme="majorBidi" w:cstheme="majorBidi"/>
              </w:rPr>
              <w:t xml:space="preserve"> islame</w:t>
            </w:r>
            <w:r w:rsidRPr="002A508C">
              <w:rPr>
                <w:rFonts w:asciiTheme="majorBidi" w:hAnsiTheme="majorBidi" w:cstheme="majorBidi"/>
              </w:rPr>
              <w:t>.</w:t>
            </w:r>
          </w:p>
          <w:p w:rsidR="006D090A" w:rsidRPr="002A508C" w:rsidRDefault="006D090A" w:rsidP="00D81CA7">
            <w:pPr>
              <w:pStyle w:val="NoSpacing"/>
              <w:numPr>
                <w:ilvl w:val="0"/>
                <w:numId w:val="1"/>
              </w:numPr>
              <w:rPr>
                <w:rFonts w:asciiTheme="majorBidi" w:hAnsiTheme="majorBidi" w:cstheme="majorBidi"/>
              </w:rPr>
            </w:pPr>
            <w:proofErr w:type="gramStart"/>
            <w:r w:rsidRPr="002A508C">
              <w:rPr>
                <w:rFonts w:asciiTheme="majorBidi" w:hAnsiTheme="majorBidi" w:cstheme="majorBidi"/>
              </w:rPr>
              <w:t>t</w:t>
            </w:r>
            <w:r w:rsidR="00AA2B32" w:rsidRPr="002A508C">
              <w:rPr>
                <w:rFonts w:asciiTheme="majorBidi" w:hAnsiTheme="majorBidi" w:cstheme="majorBidi"/>
              </w:rPr>
              <w:t>ë</w:t>
            </w:r>
            <w:proofErr w:type="gramEnd"/>
            <w:r w:rsidRPr="002A508C">
              <w:rPr>
                <w:rFonts w:asciiTheme="majorBidi" w:hAnsiTheme="majorBidi" w:cstheme="majorBidi"/>
              </w:rPr>
              <w:t xml:space="preserve"> njiheni me identitetin islam t</w:t>
            </w:r>
            <w:r w:rsidR="00AA2B32" w:rsidRPr="002A508C">
              <w:rPr>
                <w:rFonts w:asciiTheme="majorBidi" w:hAnsiTheme="majorBidi" w:cstheme="majorBidi"/>
              </w:rPr>
              <w:t>ë</w:t>
            </w:r>
            <w:r w:rsidRPr="002A508C">
              <w:rPr>
                <w:rFonts w:asciiTheme="majorBidi" w:hAnsiTheme="majorBidi" w:cstheme="majorBidi"/>
              </w:rPr>
              <w:t xml:space="preserve"> popujve ballkanik, veçan</w:t>
            </w:r>
            <w:r w:rsidR="00AA2B32" w:rsidRPr="002A508C">
              <w:rPr>
                <w:rFonts w:asciiTheme="majorBidi" w:hAnsiTheme="majorBidi" w:cstheme="majorBidi"/>
              </w:rPr>
              <w:t>ë</w:t>
            </w:r>
            <w:r w:rsidRPr="002A508C">
              <w:rPr>
                <w:rFonts w:asciiTheme="majorBidi" w:hAnsiTheme="majorBidi" w:cstheme="majorBidi"/>
              </w:rPr>
              <w:t>risht shqiptar</w:t>
            </w:r>
            <w:r w:rsidR="00AA2B32" w:rsidRPr="002A508C">
              <w:rPr>
                <w:rFonts w:asciiTheme="majorBidi" w:hAnsiTheme="majorBidi" w:cstheme="majorBidi"/>
              </w:rPr>
              <w:t>ë</w:t>
            </w:r>
            <w:r w:rsidRPr="002A508C">
              <w:rPr>
                <w:rFonts w:asciiTheme="majorBidi" w:hAnsiTheme="majorBidi" w:cstheme="majorBidi"/>
              </w:rPr>
              <w:t>ve.</w:t>
            </w:r>
          </w:p>
        </w:tc>
      </w:tr>
      <w:tr w:rsidR="002A508C" w:rsidRPr="002A508C" w:rsidTr="001A19F6">
        <w:tc>
          <w:tcPr>
            <w:tcW w:w="8856" w:type="dxa"/>
            <w:gridSpan w:val="5"/>
            <w:shd w:val="clear" w:color="auto" w:fill="D9D9D9"/>
          </w:tcPr>
          <w:p w:rsidR="002921C9" w:rsidRPr="002A508C" w:rsidRDefault="002921C9" w:rsidP="001A19F6">
            <w:pPr>
              <w:pStyle w:val="NoSpacing"/>
              <w:rPr>
                <w:rFonts w:asciiTheme="majorBidi" w:hAnsiTheme="majorBidi" w:cstheme="majorBidi"/>
              </w:rPr>
            </w:pPr>
          </w:p>
        </w:tc>
      </w:tr>
      <w:tr w:rsidR="002A508C" w:rsidRPr="002A508C" w:rsidTr="001A19F6">
        <w:tc>
          <w:tcPr>
            <w:tcW w:w="8856" w:type="dxa"/>
            <w:gridSpan w:val="5"/>
            <w:shd w:val="clear" w:color="auto" w:fill="D9D9D9"/>
          </w:tcPr>
          <w:p w:rsidR="002921C9" w:rsidRPr="002A508C" w:rsidRDefault="002921C9" w:rsidP="001A19F6">
            <w:pPr>
              <w:pStyle w:val="NoSpacing"/>
              <w:jc w:val="center"/>
              <w:rPr>
                <w:rFonts w:asciiTheme="majorBidi" w:hAnsiTheme="majorBidi" w:cstheme="majorBidi"/>
                <w:b/>
              </w:rPr>
            </w:pPr>
            <w:r w:rsidRPr="002A508C">
              <w:rPr>
                <w:rFonts w:asciiTheme="majorBidi" w:hAnsiTheme="majorBidi" w:cstheme="majorBidi"/>
                <w:b/>
              </w:rPr>
              <w:t>Kontributi nё ngarkesёn e studentit</w:t>
            </w:r>
            <w:r w:rsidR="00A66C51" w:rsidRPr="002A508C">
              <w:rPr>
                <w:rFonts w:asciiTheme="majorBidi" w:hAnsiTheme="majorBidi" w:cstheme="majorBidi"/>
                <w:b/>
              </w:rPr>
              <w:t xml:space="preserve"> (</w:t>
            </w:r>
            <w:r w:rsidRPr="002A508C">
              <w:rPr>
                <w:rFonts w:asciiTheme="majorBidi" w:hAnsiTheme="majorBidi" w:cstheme="majorBidi"/>
                <w:b/>
              </w:rPr>
              <w:t>gjё qё duhet tё korrespondoj me rezultatet e tё nxёnit tё studentit)</w:t>
            </w:r>
          </w:p>
        </w:tc>
      </w:tr>
      <w:tr w:rsidR="002A508C" w:rsidRPr="002A508C" w:rsidTr="00761B03">
        <w:tc>
          <w:tcPr>
            <w:tcW w:w="3510" w:type="dxa"/>
            <w:tcBorders>
              <w:right w:val="single" w:sz="4" w:space="0" w:color="auto"/>
            </w:tcBorders>
            <w:shd w:val="clear" w:color="auto" w:fill="D9D9D9"/>
          </w:tcPr>
          <w:p w:rsidR="002921C9" w:rsidRPr="002A508C" w:rsidRDefault="002921C9" w:rsidP="001A19F6">
            <w:pPr>
              <w:rPr>
                <w:rFonts w:asciiTheme="majorBidi" w:hAnsiTheme="majorBidi" w:cstheme="majorBidi"/>
                <w:b/>
              </w:rPr>
            </w:pPr>
            <w:r w:rsidRPr="002A508C">
              <w:rPr>
                <w:rFonts w:asciiTheme="majorBidi" w:hAnsiTheme="majorBidi" w:cstheme="majorBidi"/>
                <w:b/>
              </w:rPr>
              <w:t xml:space="preserve">Aktiviteti </w:t>
            </w:r>
          </w:p>
        </w:tc>
        <w:tc>
          <w:tcPr>
            <w:tcW w:w="1532" w:type="dxa"/>
            <w:gridSpan w:val="2"/>
            <w:tcBorders>
              <w:left w:val="single" w:sz="4" w:space="0" w:color="auto"/>
              <w:right w:val="single" w:sz="4" w:space="0" w:color="auto"/>
            </w:tcBorders>
            <w:shd w:val="clear" w:color="auto" w:fill="D9D9D9"/>
          </w:tcPr>
          <w:p w:rsidR="002921C9" w:rsidRPr="002A508C" w:rsidRDefault="002921C9" w:rsidP="001A19F6">
            <w:pPr>
              <w:rPr>
                <w:rFonts w:asciiTheme="majorBidi" w:hAnsiTheme="majorBidi" w:cstheme="majorBidi"/>
                <w:b/>
              </w:rPr>
            </w:pPr>
            <w:r w:rsidRPr="002A508C">
              <w:rPr>
                <w:rFonts w:asciiTheme="majorBidi" w:hAnsiTheme="majorBidi" w:cstheme="majorBidi"/>
                <w:b/>
              </w:rPr>
              <w:t xml:space="preserve">Orë </w:t>
            </w:r>
          </w:p>
        </w:tc>
        <w:tc>
          <w:tcPr>
            <w:tcW w:w="1770" w:type="dxa"/>
            <w:tcBorders>
              <w:left w:val="single" w:sz="4" w:space="0" w:color="auto"/>
              <w:right w:val="single" w:sz="4" w:space="0" w:color="auto"/>
            </w:tcBorders>
            <w:shd w:val="clear" w:color="auto" w:fill="D9D9D9"/>
          </w:tcPr>
          <w:p w:rsidR="002921C9" w:rsidRPr="002A508C" w:rsidRDefault="002921C9" w:rsidP="001A19F6">
            <w:pPr>
              <w:rPr>
                <w:rFonts w:asciiTheme="majorBidi" w:hAnsiTheme="majorBidi" w:cstheme="majorBidi"/>
                <w:b/>
              </w:rPr>
            </w:pPr>
            <w:r w:rsidRPr="002A508C">
              <w:rPr>
                <w:rFonts w:asciiTheme="majorBidi" w:hAnsiTheme="majorBidi" w:cstheme="majorBidi"/>
                <w:b/>
              </w:rPr>
              <w:t xml:space="preserve"> Ditë/javë  </w:t>
            </w:r>
          </w:p>
        </w:tc>
        <w:tc>
          <w:tcPr>
            <w:tcW w:w="2044" w:type="dxa"/>
            <w:tcBorders>
              <w:left w:val="single" w:sz="4" w:space="0" w:color="auto"/>
            </w:tcBorders>
            <w:shd w:val="clear" w:color="auto" w:fill="D9D9D9"/>
          </w:tcPr>
          <w:p w:rsidR="002921C9" w:rsidRPr="002A508C" w:rsidRDefault="002921C9" w:rsidP="001A19F6">
            <w:pPr>
              <w:rPr>
                <w:rFonts w:asciiTheme="majorBidi" w:hAnsiTheme="majorBidi" w:cstheme="majorBidi"/>
                <w:b/>
              </w:rPr>
            </w:pPr>
            <w:r w:rsidRPr="002A508C">
              <w:rPr>
                <w:rFonts w:asciiTheme="majorBidi" w:hAnsiTheme="majorBidi" w:cstheme="majorBidi"/>
                <w:b/>
              </w:rPr>
              <w:t>Gjithësej</w:t>
            </w: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Ligjërata</w:t>
            </w:r>
          </w:p>
        </w:tc>
        <w:tc>
          <w:tcPr>
            <w:tcW w:w="1532" w:type="dxa"/>
            <w:gridSpan w:val="2"/>
            <w:tcBorders>
              <w:left w:val="single" w:sz="4" w:space="0" w:color="auto"/>
              <w:right w:val="single" w:sz="4" w:space="0" w:color="auto"/>
            </w:tcBorders>
            <w:shd w:val="clear" w:color="auto" w:fill="FFFFFF"/>
          </w:tcPr>
          <w:p w:rsidR="00761B03" w:rsidRPr="002A508C" w:rsidRDefault="004F1DDF" w:rsidP="00C91BA8">
            <w:pPr>
              <w:spacing w:line="260" w:lineRule="exact"/>
              <w:ind w:left="102"/>
              <w:rPr>
                <w:rFonts w:asciiTheme="majorBidi" w:hAnsiTheme="majorBidi" w:cstheme="majorBidi"/>
              </w:rPr>
            </w:pPr>
            <w:r w:rsidRPr="002A508C">
              <w:rPr>
                <w:rFonts w:asciiTheme="majorBidi" w:hAnsiTheme="majorBidi" w:cstheme="majorBidi"/>
              </w:rPr>
              <w:t>2</w:t>
            </w:r>
          </w:p>
        </w:tc>
        <w:tc>
          <w:tcPr>
            <w:tcW w:w="1770" w:type="dxa"/>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15</w:t>
            </w:r>
          </w:p>
        </w:tc>
        <w:tc>
          <w:tcPr>
            <w:tcW w:w="2044" w:type="dxa"/>
            <w:tcBorders>
              <w:left w:val="single" w:sz="4" w:space="0" w:color="auto"/>
            </w:tcBorders>
            <w:shd w:val="clear" w:color="auto" w:fill="FFFFFF"/>
          </w:tcPr>
          <w:p w:rsidR="00761B03" w:rsidRPr="002A508C" w:rsidRDefault="004F1DDF" w:rsidP="00C91BA8">
            <w:pPr>
              <w:spacing w:line="260" w:lineRule="exact"/>
              <w:ind w:left="102"/>
              <w:rPr>
                <w:rFonts w:asciiTheme="majorBidi" w:hAnsiTheme="majorBidi" w:cstheme="majorBidi"/>
              </w:rPr>
            </w:pPr>
            <w:r w:rsidRPr="002A508C">
              <w:rPr>
                <w:rFonts w:asciiTheme="majorBidi" w:hAnsiTheme="majorBidi" w:cstheme="majorBidi"/>
              </w:rPr>
              <w:t>30</w:t>
            </w: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Ushtrime teorike/laboratorike</w:t>
            </w:r>
          </w:p>
        </w:tc>
        <w:tc>
          <w:tcPr>
            <w:tcW w:w="1532" w:type="dxa"/>
            <w:gridSpan w:val="2"/>
            <w:tcBorders>
              <w:left w:val="single" w:sz="4" w:space="0" w:color="auto"/>
              <w:right w:val="single" w:sz="4" w:space="0" w:color="auto"/>
            </w:tcBorders>
            <w:shd w:val="clear" w:color="auto" w:fill="FFFFFF"/>
          </w:tcPr>
          <w:p w:rsidR="00761B03" w:rsidRPr="002A508C" w:rsidRDefault="004F1DDF" w:rsidP="00C91BA8">
            <w:pPr>
              <w:spacing w:line="260" w:lineRule="exact"/>
              <w:ind w:left="102"/>
              <w:rPr>
                <w:rFonts w:asciiTheme="majorBidi" w:hAnsiTheme="majorBidi" w:cstheme="majorBidi"/>
              </w:rPr>
            </w:pPr>
            <w:r w:rsidRPr="002A508C">
              <w:rPr>
                <w:rFonts w:asciiTheme="majorBidi" w:hAnsiTheme="majorBidi" w:cstheme="majorBidi"/>
              </w:rPr>
              <w:t>1</w:t>
            </w:r>
          </w:p>
        </w:tc>
        <w:tc>
          <w:tcPr>
            <w:tcW w:w="1770" w:type="dxa"/>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15</w:t>
            </w:r>
          </w:p>
        </w:tc>
        <w:tc>
          <w:tcPr>
            <w:tcW w:w="2044" w:type="dxa"/>
            <w:tcBorders>
              <w:left w:val="single" w:sz="4" w:space="0" w:color="auto"/>
            </w:tcBorders>
            <w:shd w:val="clear" w:color="auto" w:fill="FFFFFF"/>
          </w:tcPr>
          <w:p w:rsidR="00761B03" w:rsidRPr="002A508C" w:rsidRDefault="004F1DDF" w:rsidP="00C91BA8">
            <w:pPr>
              <w:spacing w:line="260" w:lineRule="exact"/>
              <w:ind w:left="102"/>
              <w:rPr>
                <w:rFonts w:asciiTheme="majorBidi" w:hAnsiTheme="majorBidi" w:cstheme="majorBidi"/>
              </w:rPr>
            </w:pPr>
            <w:r w:rsidRPr="002A508C">
              <w:rPr>
                <w:rFonts w:asciiTheme="majorBidi" w:hAnsiTheme="majorBidi" w:cstheme="majorBidi"/>
              </w:rPr>
              <w:t>15</w:t>
            </w: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Punë praktike</w:t>
            </w:r>
          </w:p>
        </w:tc>
        <w:tc>
          <w:tcPr>
            <w:tcW w:w="1532" w:type="dxa"/>
            <w:gridSpan w:val="2"/>
            <w:tcBorders>
              <w:left w:val="single" w:sz="4" w:space="0" w:color="auto"/>
              <w:right w:val="single" w:sz="4" w:space="0" w:color="auto"/>
            </w:tcBorders>
            <w:shd w:val="clear" w:color="auto" w:fill="FFFFFF"/>
          </w:tcPr>
          <w:p w:rsidR="00761B03" w:rsidRPr="002A508C" w:rsidRDefault="00761B03" w:rsidP="001A19F6">
            <w:pPr>
              <w:rPr>
                <w:rFonts w:asciiTheme="majorBidi" w:hAnsiTheme="majorBidi" w:cstheme="majorBidi"/>
              </w:rPr>
            </w:pPr>
          </w:p>
        </w:tc>
        <w:tc>
          <w:tcPr>
            <w:tcW w:w="1770" w:type="dxa"/>
            <w:tcBorders>
              <w:left w:val="single" w:sz="4" w:space="0" w:color="auto"/>
              <w:right w:val="single" w:sz="4" w:space="0" w:color="auto"/>
            </w:tcBorders>
            <w:shd w:val="clear" w:color="auto" w:fill="FFFFFF"/>
          </w:tcPr>
          <w:p w:rsidR="00761B03" w:rsidRPr="002A508C" w:rsidRDefault="00761B03" w:rsidP="001A19F6">
            <w:pPr>
              <w:rPr>
                <w:rFonts w:asciiTheme="majorBidi" w:hAnsiTheme="majorBidi" w:cstheme="majorBidi"/>
              </w:rPr>
            </w:pPr>
          </w:p>
        </w:tc>
        <w:tc>
          <w:tcPr>
            <w:tcW w:w="2044" w:type="dxa"/>
            <w:tcBorders>
              <w:left w:val="single" w:sz="4" w:space="0" w:color="auto"/>
            </w:tcBorders>
            <w:shd w:val="clear" w:color="auto" w:fill="FFFFFF"/>
          </w:tcPr>
          <w:p w:rsidR="00761B03" w:rsidRPr="002A508C" w:rsidRDefault="00761B03" w:rsidP="001A19F6">
            <w:pPr>
              <w:rPr>
                <w:rFonts w:asciiTheme="majorBidi" w:hAnsiTheme="majorBidi" w:cstheme="majorBidi"/>
              </w:rPr>
            </w:pP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lang w:val="nb-NO"/>
              </w:rPr>
              <w:t>Kontaktet me mësimdhënësin/konsultimet</w:t>
            </w:r>
          </w:p>
        </w:tc>
        <w:tc>
          <w:tcPr>
            <w:tcW w:w="1532" w:type="dxa"/>
            <w:gridSpan w:val="2"/>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10 m</w:t>
            </w:r>
            <w:r w:rsidRPr="002A508C">
              <w:rPr>
                <w:rFonts w:asciiTheme="majorBidi" w:hAnsiTheme="majorBidi" w:cstheme="majorBidi"/>
                <w:spacing w:val="1"/>
              </w:rPr>
              <w:t>i</w:t>
            </w:r>
            <w:r w:rsidRPr="002A508C">
              <w:rPr>
                <w:rFonts w:asciiTheme="majorBidi" w:hAnsiTheme="majorBidi" w:cstheme="majorBidi"/>
              </w:rPr>
              <w:t>n</w:t>
            </w:r>
          </w:p>
        </w:tc>
        <w:tc>
          <w:tcPr>
            <w:tcW w:w="1770" w:type="dxa"/>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15</w:t>
            </w:r>
          </w:p>
        </w:tc>
        <w:tc>
          <w:tcPr>
            <w:tcW w:w="2044" w:type="dxa"/>
            <w:tcBorders>
              <w:lef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2.5</w:t>
            </w: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Ushtrime  në teren</w:t>
            </w:r>
          </w:p>
        </w:tc>
        <w:tc>
          <w:tcPr>
            <w:tcW w:w="1532" w:type="dxa"/>
            <w:gridSpan w:val="2"/>
            <w:tcBorders>
              <w:left w:val="single" w:sz="4" w:space="0" w:color="auto"/>
              <w:right w:val="single" w:sz="4" w:space="0" w:color="auto"/>
            </w:tcBorders>
            <w:shd w:val="clear" w:color="auto" w:fill="FFFFFF"/>
          </w:tcPr>
          <w:p w:rsidR="00761B03" w:rsidRPr="002A508C" w:rsidRDefault="00761B03" w:rsidP="001A19F6">
            <w:pPr>
              <w:rPr>
                <w:rFonts w:asciiTheme="majorBidi" w:hAnsiTheme="majorBidi" w:cstheme="majorBidi"/>
              </w:rPr>
            </w:pPr>
          </w:p>
        </w:tc>
        <w:tc>
          <w:tcPr>
            <w:tcW w:w="1770" w:type="dxa"/>
            <w:tcBorders>
              <w:left w:val="single" w:sz="4" w:space="0" w:color="auto"/>
              <w:right w:val="single" w:sz="4" w:space="0" w:color="auto"/>
            </w:tcBorders>
            <w:shd w:val="clear" w:color="auto" w:fill="FFFFFF"/>
          </w:tcPr>
          <w:p w:rsidR="00761B03" w:rsidRPr="002A508C" w:rsidRDefault="00761B03" w:rsidP="001A19F6">
            <w:pPr>
              <w:rPr>
                <w:rFonts w:asciiTheme="majorBidi" w:hAnsiTheme="majorBidi" w:cstheme="majorBidi"/>
              </w:rPr>
            </w:pPr>
          </w:p>
        </w:tc>
        <w:tc>
          <w:tcPr>
            <w:tcW w:w="2044" w:type="dxa"/>
            <w:tcBorders>
              <w:left w:val="single" w:sz="4" w:space="0" w:color="auto"/>
            </w:tcBorders>
            <w:shd w:val="clear" w:color="auto" w:fill="FFFFFF"/>
          </w:tcPr>
          <w:p w:rsidR="00761B03" w:rsidRPr="002A508C" w:rsidRDefault="00761B03" w:rsidP="001A19F6">
            <w:pPr>
              <w:rPr>
                <w:rFonts w:asciiTheme="majorBidi" w:hAnsiTheme="majorBidi" w:cstheme="majorBidi"/>
              </w:rPr>
            </w:pP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Kollokfiume,seminare</w:t>
            </w:r>
          </w:p>
        </w:tc>
        <w:tc>
          <w:tcPr>
            <w:tcW w:w="1532" w:type="dxa"/>
            <w:gridSpan w:val="2"/>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10</w:t>
            </w:r>
          </w:p>
        </w:tc>
        <w:tc>
          <w:tcPr>
            <w:tcW w:w="1770" w:type="dxa"/>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1</w:t>
            </w:r>
          </w:p>
        </w:tc>
        <w:tc>
          <w:tcPr>
            <w:tcW w:w="2044" w:type="dxa"/>
            <w:tcBorders>
              <w:lef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10</w:t>
            </w: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Detyra të  shtëpisë</w:t>
            </w:r>
          </w:p>
        </w:tc>
        <w:tc>
          <w:tcPr>
            <w:tcW w:w="1532" w:type="dxa"/>
            <w:gridSpan w:val="2"/>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p>
        </w:tc>
        <w:tc>
          <w:tcPr>
            <w:tcW w:w="1770" w:type="dxa"/>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p>
        </w:tc>
        <w:tc>
          <w:tcPr>
            <w:tcW w:w="2044" w:type="dxa"/>
            <w:tcBorders>
              <w:lef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Koha e studimit vetanak të studentit (në bibliotekë ose në shtëpi)</w:t>
            </w:r>
          </w:p>
        </w:tc>
        <w:tc>
          <w:tcPr>
            <w:tcW w:w="1532" w:type="dxa"/>
            <w:gridSpan w:val="2"/>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2</w:t>
            </w:r>
          </w:p>
        </w:tc>
        <w:tc>
          <w:tcPr>
            <w:tcW w:w="1770" w:type="dxa"/>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15</w:t>
            </w:r>
          </w:p>
        </w:tc>
        <w:tc>
          <w:tcPr>
            <w:tcW w:w="2044" w:type="dxa"/>
            <w:tcBorders>
              <w:lef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30</w:t>
            </w: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Përgaditja përfundimtare për provim</w:t>
            </w:r>
          </w:p>
        </w:tc>
        <w:tc>
          <w:tcPr>
            <w:tcW w:w="1532" w:type="dxa"/>
            <w:gridSpan w:val="2"/>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20</w:t>
            </w:r>
          </w:p>
        </w:tc>
        <w:tc>
          <w:tcPr>
            <w:tcW w:w="1770" w:type="dxa"/>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2</w:t>
            </w:r>
          </w:p>
        </w:tc>
        <w:tc>
          <w:tcPr>
            <w:tcW w:w="2044" w:type="dxa"/>
            <w:tcBorders>
              <w:lef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40</w:t>
            </w: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Koha e kaluar në vlerësim (teste,kuiz,provim final)</w:t>
            </w:r>
          </w:p>
        </w:tc>
        <w:tc>
          <w:tcPr>
            <w:tcW w:w="1532" w:type="dxa"/>
            <w:gridSpan w:val="2"/>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2</w:t>
            </w:r>
          </w:p>
        </w:tc>
        <w:tc>
          <w:tcPr>
            <w:tcW w:w="1770" w:type="dxa"/>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2</w:t>
            </w:r>
          </w:p>
        </w:tc>
        <w:tc>
          <w:tcPr>
            <w:tcW w:w="2044" w:type="dxa"/>
            <w:tcBorders>
              <w:lef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4</w:t>
            </w:r>
          </w:p>
        </w:tc>
      </w:tr>
      <w:tr w:rsidR="002A508C" w:rsidRPr="002A508C" w:rsidTr="00761B03">
        <w:tc>
          <w:tcPr>
            <w:tcW w:w="3510" w:type="dxa"/>
            <w:tcBorders>
              <w:right w:val="single" w:sz="4" w:space="0" w:color="auto"/>
            </w:tcBorders>
            <w:shd w:val="clear" w:color="auto" w:fill="FFFFFF"/>
          </w:tcPr>
          <w:p w:rsidR="00761B03" w:rsidRPr="002A508C" w:rsidRDefault="00761B03" w:rsidP="001A19F6">
            <w:pPr>
              <w:rPr>
                <w:rFonts w:asciiTheme="majorBidi" w:hAnsiTheme="majorBidi" w:cstheme="majorBidi"/>
              </w:rPr>
            </w:pPr>
            <w:r w:rsidRPr="002A508C">
              <w:rPr>
                <w:rFonts w:asciiTheme="majorBidi" w:hAnsiTheme="majorBidi" w:cstheme="majorBidi"/>
              </w:rPr>
              <w:t>Projektet,prezentimet ,etj</w:t>
            </w:r>
          </w:p>
          <w:p w:rsidR="00761B03" w:rsidRPr="002A508C" w:rsidRDefault="00761B03" w:rsidP="001A19F6">
            <w:pPr>
              <w:rPr>
                <w:rFonts w:asciiTheme="majorBidi" w:hAnsiTheme="majorBidi" w:cstheme="majorBidi"/>
              </w:rPr>
            </w:pPr>
            <w:r w:rsidRPr="002A508C">
              <w:rPr>
                <w:rFonts w:asciiTheme="majorBidi" w:hAnsiTheme="majorBidi" w:cstheme="majorBidi"/>
              </w:rPr>
              <w:t xml:space="preserve"> </w:t>
            </w:r>
          </w:p>
        </w:tc>
        <w:tc>
          <w:tcPr>
            <w:tcW w:w="1532" w:type="dxa"/>
            <w:gridSpan w:val="2"/>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30 m</w:t>
            </w:r>
            <w:r w:rsidRPr="002A508C">
              <w:rPr>
                <w:rFonts w:asciiTheme="majorBidi" w:hAnsiTheme="majorBidi" w:cstheme="majorBidi"/>
                <w:spacing w:val="1"/>
              </w:rPr>
              <w:t>i</w:t>
            </w:r>
            <w:r w:rsidRPr="002A508C">
              <w:rPr>
                <w:rFonts w:asciiTheme="majorBidi" w:hAnsiTheme="majorBidi" w:cstheme="majorBidi"/>
              </w:rPr>
              <w:t>n</w:t>
            </w:r>
          </w:p>
        </w:tc>
        <w:tc>
          <w:tcPr>
            <w:tcW w:w="1770" w:type="dxa"/>
            <w:tcBorders>
              <w:left w:val="single" w:sz="4" w:space="0" w:color="auto"/>
              <w:righ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1</w:t>
            </w:r>
          </w:p>
        </w:tc>
        <w:tc>
          <w:tcPr>
            <w:tcW w:w="2044" w:type="dxa"/>
            <w:tcBorders>
              <w:left w:val="single" w:sz="4" w:space="0" w:color="auto"/>
            </w:tcBorders>
            <w:shd w:val="clear" w:color="auto" w:fill="FFFFFF"/>
          </w:tcPr>
          <w:p w:rsidR="00761B03" w:rsidRPr="002A508C" w:rsidRDefault="00761B03" w:rsidP="00C91BA8">
            <w:pPr>
              <w:spacing w:line="260" w:lineRule="exact"/>
              <w:ind w:left="102"/>
              <w:rPr>
                <w:rFonts w:asciiTheme="majorBidi" w:hAnsiTheme="majorBidi" w:cstheme="majorBidi"/>
              </w:rPr>
            </w:pPr>
            <w:r w:rsidRPr="002A508C">
              <w:rPr>
                <w:rFonts w:asciiTheme="majorBidi" w:hAnsiTheme="majorBidi" w:cstheme="majorBidi"/>
              </w:rPr>
              <w:t>0.5</w:t>
            </w:r>
          </w:p>
        </w:tc>
      </w:tr>
      <w:tr w:rsidR="002A508C" w:rsidRPr="002A508C" w:rsidTr="00761B03">
        <w:tc>
          <w:tcPr>
            <w:tcW w:w="3510" w:type="dxa"/>
            <w:tcBorders>
              <w:right w:val="single" w:sz="4" w:space="0" w:color="auto"/>
            </w:tcBorders>
            <w:shd w:val="clear" w:color="auto" w:fill="D9D9D9"/>
          </w:tcPr>
          <w:p w:rsidR="00761B03" w:rsidRPr="002A508C" w:rsidRDefault="00761B03" w:rsidP="001A19F6">
            <w:pPr>
              <w:rPr>
                <w:rFonts w:asciiTheme="majorBidi" w:hAnsiTheme="majorBidi" w:cstheme="majorBidi"/>
                <w:b/>
              </w:rPr>
            </w:pPr>
            <w:r w:rsidRPr="002A508C">
              <w:rPr>
                <w:rFonts w:asciiTheme="majorBidi" w:hAnsiTheme="majorBidi" w:cstheme="majorBidi"/>
                <w:b/>
              </w:rPr>
              <w:t xml:space="preserve">Totali </w:t>
            </w:r>
          </w:p>
          <w:p w:rsidR="00761B03" w:rsidRPr="002A508C" w:rsidRDefault="00761B03" w:rsidP="001A19F6">
            <w:pPr>
              <w:rPr>
                <w:rFonts w:asciiTheme="majorBidi" w:hAnsiTheme="majorBidi" w:cstheme="majorBidi"/>
                <w:b/>
              </w:rPr>
            </w:pPr>
          </w:p>
        </w:tc>
        <w:tc>
          <w:tcPr>
            <w:tcW w:w="1532" w:type="dxa"/>
            <w:gridSpan w:val="2"/>
            <w:tcBorders>
              <w:left w:val="single" w:sz="4" w:space="0" w:color="auto"/>
              <w:right w:val="single" w:sz="4" w:space="0" w:color="auto"/>
            </w:tcBorders>
            <w:shd w:val="clear" w:color="auto" w:fill="D9D9D9"/>
          </w:tcPr>
          <w:p w:rsidR="00761B03" w:rsidRPr="002A508C" w:rsidRDefault="00761B03" w:rsidP="00C91BA8">
            <w:pPr>
              <w:spacing w:line="260" w:lineRule="exact"/>
              <w:ind w:left="102"/>
              <w:rPr>
                <w:rFonts w:asciiTheme="majorBidi" w:hAnsiTheme="majorBidi" w:cstheme="majorBidi"/>
              </w:rPr>
            </w:pPr>
          </w:p>
        </w:tc>
        <w:tc>
          <w:tcPr>
            <w:tcW w:w="1770" w:type="dxa"/>
            <w:tcBorders>
              <w:left w:val="single" w:sz="4" w:space="0" w:color="auto"/>
              <w:right w:val="single" w:sz="4" w:space="0" w:color="auto"/>
            </w:tcBorders>
            <w:shd w:val="clear" w:color="auto" w:fill="D9D9D9"/>
          </w:tcPr>
          <w:p w:rsidR="00761B03" w:rsidRPr="002A508C" w:rsidRDefault="00761B03" w:rsidP="00C91BA8">
            <w:pPr>
              <w:spacing w:line="260" w:lineRule="exact"/>
              <w:ind w:left="102"/>
              <w:rPr>
                <w:rFonts w:asciiTheme="majorBidi" w:hAnsiTheme="majorBidi" w:cstheme="majorBidi"/>
              </w:rPr>
            </w:pPr>
          </w:p>
        </w:tc>
        <w:tc>
          <w:tcPr>
            <w:tcW w:w="2044" w:type="dxa"/>
            <w:tcBorders>
              <w:left w:val="single" w:sz="4" w:space="0" w:color="auto"/>
            </w:tcBorders>
            <w:shd w:val="clear" w:color="auto" w:fill="D9D9D9"/>
          </w:tcPr>
          <w:p w:rsidR="00761B03" w:rsidRPr="002A508C" w:rsidRDefault="004F1DDF" w:rsidP="00C91BA8">
            <w:pPr>
              <w:spacing w:line="260" w:lineRule="exact"/>
              <w:ind w:left="102"/>
              <w:rPr>
                <w:rFonts w:asciiTheme="majorBidi" w:hAnsiTheme="majorBidi" w:cstheme="majorBidi"/>
              </w:rPr>
            </w:pPr>
            <w:r w:rsidRPr="002A508C">
              <w:rPr>
                <w:rFonts w:asciiTheme="majorBidi" w:hAnsiTheme="majorBidi" w:cstheme="majorBidi"/>
                <w:b/>
              </w:rPr>
              <w:t xml:space="preserve">132 </w:t>
            </w:r>
            <w:r w:rsidR="00761B03" w:rsidRPr="002A508C">
              <w:rPr>
                <w:rFonts w:asciiTheme="majorBidi" w:hAnsiTheme="majorBidi" w:cstheme="majorBidi"/>
                <w:b/>
              </w:rPr>
              <w:t>o</w:t>
            </w:r>
            <w:r w:rsidR="00761B03" w:rsidRPr="002A508C">
              <w:rPr>
                <w:rFonts w:asciiTheme="majorBidi" w:hAnsiTheme="majorBidi" w:cstheme="majorBidi"/>
                <w:b/>
                <w:spacing w:val="-1"/>
              </w:rPr>
              <w:t>r</w:t>
            </w:r>
            <w:r w:rsidR="00761B03" w:rsidRPr="002A508C">
              <w:rPr>
                <w:rFonts w:asciiTheme="majorBidi" w:hAnsiTheme="majorBidi" w:cstheme="majorBidi"/>
                <w:b/>
              </w:rPr>
              <w:t>ë</w:t>
            </w:r>
          </w:p>
          <w:p w:rsidR="00761B03" w:rsidRPr="002A508C" w:rsidRDefault="00761B03" w:rsidP="00C91BA8">
            <w:pPr>
              <w:spacing w:before="9" w:line="180" w:lineRule="exact"/>
              <w:rPr>
                <w:rFonts w:asciiTheme="majorBidi" w:hAnsiTheme="majorBidi" w:cstheme="majorBidi"/>
              </w:rPr>
            </w:pPr>
          </w:p>
          <w:p w:rsidR="00761B03" w:rsidRPr="002A508C" w:rsidRDefault="004F1DDF" w:rsidP="004F1DDF">
            <w:pPr>
              <w:ind w:left="102"/>
              <w:rPr>
                <w:rFonts w:asciiTheme="majorBidi" w:hAnsiTheme="majorBidi" w:cstheme="majorBidi"/>
              </w:rPr>
            </w:pPr>
            <w:r w:rsidRPr="002A508C">
              <w:rPr>
                <w:rFonts w:asciiTheme="majorBidi" w:hAnsiTheme="majorBidi" w:cstheme="majorBidi"/>
                <w:b/>
              </w:rPr>
              <w:t>132</w:t>
            </w:r>
            <w:r w:rsidR="00761B03" w:rsidRPr="002A508C">
              <w:rPr>
                <w:rFonts w:asciiTheme="majorBidi" w:hAnsiTheme="majorBidi" w:cstheme="majorBidi"/>
                <w:b/>
                <w:spacing w:val="-1"/>
              </w:rPr>
              <w:t>:</w:t>
            </w:r>
            <w:r w:rsidR="00761B03" w:rsidRPr="002A508C">
              <w:rPr>
                <w:rFonts w:asciiTheme="majorBidi" w:hAnsiTheme="majorBidi" w:cstheme="majorBidi"/>
                <w:b/>
              </w:rPr>
              <w:t xml:space="preserve">25 = </w:t>
            </w:r>
            <w:r w:rsidRPr="002A508C">
              <w:rPr>
                <w:rFonts w:asciiTheme="majorBidi" w:hAnsiTheme="majorBidi" w:cstheme="majorBidi"/>
                <w:b/>
              </w:rPr>
              <w:t>5.25</w:t>
            </w:r>
          </w:p>
          <w:p w:rsidR="00761B03" w:rsidRPr="002A508C" w:rsidRDefault="00761B03" w:rsidP="00C91BA8">
            <w:pPr>
              <w:spacing w:before="2" w:line="200" w:lineRule="exact"/>
              <w:rPr>
                <w:rFonts w:asciiTheme="majorBidi" w:hAnsiTheme="majorBidi" w:cstheme="majorBidi"/>
              </w:rPr>
            </w:pPr>
          </w:p>
          <w:p w:rsidR="00761B03" w:rsidRPr="002A508C" w:rsidRDefault="004F1DDF" w:rsidP="00C91BA8">
            <w:pPr>
              <w:ind w:left="102"/>
              <w:rPr>
                <w:rFonts w:asciiTheme="majorBidi" w:hAnsiTheme="majorBidi" w:cstheme="majorBidi"/>
              </w:rPr>
            </w:pPr>
            <w:r w:rsidRPr="002A508C">
              <w:rPr>
                <w:rFonts w:asciiTheme="majorBidi" w:hAnsiTheme="majorBidi" w:cstheme="majorBidi"/>
                <w:b/>
              </w:rPr>
              <w:t>5</w:t>
            </w:r>
            <w:r w:rsidR="00761B03" w:rsidRPr="002A508C">
              <w:rPr>
                <w:rFonts w:asciiTheme="majorBidi" w:hAnsiTheme="majorBidi" w:cstheme="majorBidi"/>
                <w:b/>
              </w:rPr>
              <w:t xml:space="preserve"> ECTS</w:t>
            </w:r>
          </w:p>
        </w:tc>
      </w:tr>
      <w:tr w:rsidR="002A508C" w:rsidRPr="002A508C" w:rsidTr="001A19F6">
        <w:tc>
          <w:tcPr>
            <w:tcW w:w="8856" w:type="dxa"/>
            <w:gridSpan w:val="5"/>
            <w:shd w:val="clear" w:color="auto" w:fill="D9D9D9"/>
          </w:tcPr>
          <w:p w:rsidR="00761B03" w:rsidRPr="002A508C" w:rsidRDefault="00761B03" w:rsidP="001A19F6">
            <w:pPr>
              <w:rPr>
                <w:rFonts w:asciiTheme="majorBidi" w:hAnsiTheme="majorBidi" w:cstheme="majorBidi"/>
                <w:b/>
              </w:rPr>
            </w:pPr>
          </w:p>
        </w:tc>
      </w:tr>
      <w:tr w:rsidR="002A508C" w:rsidRPr="002A508C" w:rsidTr="001A19F6">
        <w:tc>
          <w:tcPr>
            <w:tcW w:w="3617" w:type="dxa"/>
            <w:gridSpan w:val="2"/>
          </w:tcPr>
          <w:p w:rsidR="00761B03" w:rsidRPr="002A508C" w:rsidRDefault="00761B03" w:rsidP="001A19F6">
            <w:pPr>
              <w:pStyle w:val="NoSpacing"/>
              <w:rPr>
                <w:rFonts w:asciiTheme="majorBidi" w:hAnsiTheme="majorBidi" w:cstheme="majorBidi"/>
                <w:b/>
              </w:rPr>
            </w:pPr>
            <w:r w:rsidRPr="002A508C">
              <w:rPr>
                <w:rFonts w:asciiTheme="majorBidi" w:hAnsiTheme="majorBidi" w:cstheme="majorBidi"/>
                <w:b/>
              </w:rPr>
              <w:t xml:space="preserve">Metodologjia e mësimëdhënies:  </w:t>
            </w:r>
          </w:p>
        </w:tc>
        <w:tc>
          <w:tcPr>
            <w:tcW w:w="5239" w:type="dxa"/>
            <w:gridSpan w:val="3"/>
          </w:tcPr>
          <w:p w:rsidR="008A67F8" w:rsidRPr="002A508C" w:rsidRDefault="008A67F8" w:rsidP="00A83C19">
            <w:pPr>
              <w:pStyle w:val="NoSpacing"/>
              <w:jc w:val="both"/>
              <w:rPr>
                <w:rFonts w:asciiTheme="majorBidi" w:hAnsiTheme="majorBidi" w:cstheme="majorBidi"/>
              </w:rPr>
            </w:pPr>
            <w:r w:rsidRPr="002A508C">
              <w:rPr>
                <w:rFonts w:asciiTheme="majorBidi" w:hAnsiTheme="majorBidi" w:cstheme="majorBidi"/>
              </w:rPr>
              <w:t xml:space="preserve">Ligjëratë – duhet të jeni të rregullt në vijimin e ligjëratave dhe konform planifikimit javor të lëndës, duhet të lexoni paraprakisht materialet e parapara me syllabus. Kjo ju lehtëson dukshëm përcjelljen </w:t>
            </w:r>
            <w:r w:rsidRPr="002A508C">
              <w:rPr>
                <w:rFonts w:asciiTheme="majorBidi" w:hAnsiTheme="majorBidi" w:cstheme="majorBidi"/>
              </w:rPr>
              <w:lastRenderedPageBreak/>
              <w:t>aktive të ligjëratës dhe përvetësimin sa më të suksesshëm të njësisë përkatëse;</w:t>
            </w:r>
          </w:p>
          <w:p w:rsidR="008A67F8" w:rsidRPr="002A508C" w:rsidRDefault="008A67F8" w:rsidP="008A67F8">
            <w:pPr>
              <w:pStyle w:val="NoSpacing"/>
              <w:rPr>
                <w:rFonts w:asciiTheme="majorBidi" w:hAnsiTheme="majorBidi" w:cstheme="majorBidi"/>
              </w:rPr>
            </w:pPr>
          </w:p>
          <w:p w:rsidR="008A67F8" w:rsidRPr="002A508C" w:rsidRDefault="008A67F8" w:rsidP="00A83C19">
            <w:pPr>
              <w:pStyle w:val="NoSpacing"/>
              <w:jc w:val="both"/>
              <w:rPr>
                <w:rFonts w:asciiTheme="majorBidi" w:hAnsiTheme="majorBidi" w:cstheme="majorBidi"/>
              </w:rPr>
            </w:pPr>
            <w:r w:rsidRPr="002A508C">
              <w:rPr>
                <w:rFonts w:asciiTheme="majorBidi" w:hAnsiTheme="majorBidi" w:cstheme="majorBidi"/>
              </w:rPr>
              <w:t xml:space="preserve"> Recension/Seminar – ju duhet t’i bëni recension ndonjë libri (jo domosdoshmërisht prej atyre të listuar në syllabus – jo vetëm që jeni të lirë, por edhe inkurajoheni të hulumtoni për libra tjerë që ndërlidhen me tematikën e paraparë me këtë syllabus), tematika e të cilit lidhet me përmbajtjen e kursit ose të zgjidhni një temë për punim seminarik, që po ashtu ndërlidhet me tematikën e kursit. Recensioni, përkatësisht seminari duhet të prezantohet për diskutim, ndërsa qasja (si në shkrim ashtu edhe në prezentim) duhet reflektojë qëndrimin tuaj kritik. </w:t>
            </w:r>
          </w:p>
          <w:p w:rsidR="008A67F8" w:rsidRPr="002A508C" w:rsidRDefault="008A67F8" w:rsidP="00A83C19">
            <w:pPr>
              <w:pStyle w:val="NoSpacing"/>
              <w:jc w:val="both"/>
              <w:rPr>
                <w:rFonts w:asciiTheme="majorBidi" w:hAnsiTheme="majorBidi" w:cstheme="majorBidi"/>
              </w:rPr>
            </w:pPr>
          </w:p>
          <w:p w:rsidR="00761B03" w:rsidRPr="002A508C" w:rsidRDefault="008A67F8" w:rsidP="00A83C19">
            <w:pPr>
              <w:pStyle w:val="NoSpacing"/>
              <w:jc w:val="both"/>
              <w:rPr>
                <w:rFonts w:asciiTheme="majorBidi" w:hAnsiTheme="majorBidi" w:cstheme="majorBidi"/>
              </w:rPr>
            </w:pPr>
            <w:r w:rsidRPr="002A508C">
              <w:rPr>
                <w:rFonts w:asciiTheme="majorBidi" w:hAnsiTheme="majorBidi" w:cstheme="majorBidi"/>
              </w:rPr>
              <w:t xml:space="preserve">Diskutim – pjesëmarrja aktive dhe angazhimi konstruktiv i juaji gjatë ligjëratave dhe ushtrimeve me ide, koncepte, pikëpamje etj. </w:t>
            </w:r>
            <w:proofErr w:type="gramStart"/>
            <w:r w:rsidRPr="002A508C">
              <w:rPr>
                <w:rFonts w:asciiTheme="majorBidi" w:hAnsiTheme="majorBidi" w:cstheme="majorBidi"/>
              </w:rPr>
              <w:t>të</w:t>
            </w:r>
            <w:proofErr w:type="gramEnd"/>
            <w:r w:rsidRPr="002A508C">
              <w:rPr>
                <w:rFonts w:asciiTheme="majorBidi" w:hAnsiTheme="majorBidi" w:cstheme="majorBidi"/>
              </w:rPr>
              <w:t xml:space="preserve"> mbështetura në argumente, inkurajohet fuqishëm, sidomos në diskutimin e prezantimeve të studentëve tjerë.</w:t>
            </w:r>
          </w:p>
        </w:tc>
      </w:tr>
      <w:tr w:rsidR="002A508C" w:rsidRPr="002A508C" w:rsidTr="001A19F6">
        <w:tc>
          <w:tcPr>
            <w:tcW w:w="3617" w:type="dxa"/>
            <w:gridSpan w:val="2"/>
          </w:tcPr>
          <w:p w:rsidR="00761B03" w:rsidRPr="002A508C" w:rsidRDefault="00761B03" w:rsidP="001A19F6">
            <w:pPr>
              <w:pStyle w:val="NoSpacing"/>
              <w:rPr>
                <w:rFonts w:asciiTheme="majorBidi" w:hAnsiTheme="majorBidi" w:cstheme="majorBidi"/>
                <w:b/>
              </w:rPr>
            </w:pPr>
          </w:p>
        </w:tc>
        <w:tc>
          <w:tcPr>
            <w:tcW w:w="5239" w:type="dxa"/>
            <w:gridSpan w:val="3"/>
          </w:tcPr>
          <w:p w:rsidR="00761B03" w:rsidRPr="002A508C" w:rsidRDefault="00761B03" w:rsidP="001A19F6">
            <w:pPr>
              <w:pStyle w:val="NoSpacing"/>
              <w:rPr>
                <w:rFonts w:asciiTheme="majorBidi" w:hAnsiTheme="majorBidi" w:cstheme="majorBidi"/>
              </w:rPr>
            </w:pPr>
          </w:p>
        </w:tc>
      </w:tr>
      <w:tr w:rsidR="002A508C" w:rsidRPr="002A508C" w:rsidTr="001A19F6">
        <w:tc>
          <w:tcPr>
            <w:tcW w:w="3617" w:type="dxa"/>
            <w:gridSpan w:val="2"/>
          </w:tcPr>
          <w:p w:rsidR="00761B03" w:rsidRPr="002A508C" w:rsidRDefault="00761B03" w:rsidP="001A19F6">
            <w:pPr>
              <w:pStyle w:val="NoSpacing"/>
              <w:rPr>
                <w:rFonts w:asciiTheme="majorBidi" w:hAnsiTheme="majorBidi" w:cstheme="majorBidi"/>
                <w:b/>
              </w:rPr>
            </w:pPr>
            <w:r w:rsidRPr="002A508C">
              <w:rPr>
                <w:rFonts w:asciiTheme="majorBidi" w:hAnsiTheme="majorBidi" w:cstheme="majorBidi"/>
                <w:b/>
              </w:rPr>
              <w:t>Metodat e vlerësimit:</w:t>
            </w:r>
          </w:p>
        </w:tc>
        <w:tc>
          <w:tcPr>
            <w:tcW w:w="5239" w:type="dxa"/>
            <w:gridSpan w:val="3"/>
          </w:tcPr>
          <w:p w:rsidR="008A67F8" w:rsidRPr="002A508C" w:rsidRDefault="008A67F8" w:rsidP="00A83C19">
            <w:pPr>
              <w:pStyle w:val="NoSpacing"/>
              <w:jc w:val="both"/>
              <w:rPr>
                <w:rFonts w:asciiTheme="majorBidi" w:hAnsiTheme="majorBidi" w:cstheme="majorBidi"/>
              </w:rPr>
            </w:pPr>
            <w:r w:rsidRPr="002A508C">
              <w:rPr>
                <w:rFonts w:asciiTheme="majorBidi" w:hAnsiTheme="majorBidi" w:cstheme="majorBidi"/>
              </w:rPr>
              <w:t>-</w:t>
            </w:r>
            <w:r w:rsidRPr="002A508C">
              <w:rPr>
                <w:rFonts w:asciiTheme="majorBidi" w:hAnsiTheme="majorBidi" w:cstheme="majorBidi"/>
              </w:rPr>
              <w:tab/>
              <w:t>10% pjesë</w:t>
            </w:r>
            <w:bookmarkStart w:id="0" w:name="_GoBack"/>
            <w:bookmarkEnd w:id="0"/>
            <w:r w:rsidRPr="002A508C">
              <w:rPr>
                <w:rFonts w:asciiTheme="majorBidi" w:hAnsiTheme="majorBidi" w:cstheme="majorBidi"/>
              </w:rPr>
              <w:t xml:space="preserve">marrje </w:t>
            </w:r>
          </w:p>
          <w:p w:rsidR="008A67F8" w:rsidRPr="002A508C" w:rsidRDefault="008A67F8" w:rsidP="00A83C19">
            <w:pPr>
              <w:pStyle w:val="NoSpacing"/>
              <w:jc w:val="both"/>
              <w:rPr>
                <w:rFonts w:asciiTheme="majorBidi" w:hAnsiTheme="majorBidi" w:cstheme="majorBidi"/>
              </w:rPr>
            </w:pPr>
            <w:r w:rsidRPr="002A508C">
              <w:rPr>
                <w:rFonts w:asciiTheme="majorBidi" w:hAnsiTheme="majorBidi" w:cstheme="majorBidi"/>
              </w:rPr>
              <w:t>-</w:t>
            </w:r>
            <w:r w:rsidRPr="002A508C">
              <w:rPr>
                <w:rFonts w:asciiTheme="majorBidi" w:hAnsiTheme="majorBidi" w:cstheme="majorBidi"/>
              </w:rPr>
              <w:tab/>
              <w:t xml:space="preserve">30% seminar (duhet ta zgjidhni një temë që ka të bëjë me kursin në fjalë dhe pas miratimit nga bartësi i lëndës, mund ta shkruani në 4000 – 5000 fjalë) ose recension (së pari duhet ta propozoni me shkrim një libër – mund t’i referoheni por jo domosdshmërisht të kufizoheni në “Literaturën e rekomanduar” - dhe vetëm pas 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kohëzgjatje maksimale prej 10-15 min) </w:t>
            </w:r>
          </w:p>
          <w:p w:rsidR="008A67F8" w:rsidRPr="002A508C" w:rsidRDefault="008A67F8" w:rsidP="00A83C19">
            <w:pPr>
              <w:pStyle w:val="NoSpacing"/>
              <w:jc w:val="both"/>
              <w:rPr>
                <w:rFonts w:asciiTheme="majorBidi" w:hAnsiTheme="majorBidi" w:cstheme="majorBidi"/>
              </w:rPr>
            </w:pPr>
            <w:r w:rsidRPr="002A508C">
              <w:rPr>
                <w:rFonts w:asciiTheme="majorBidi" w:hAnsiTheme="majorBidi" w:cstheme="majorBidi"/>
              </w:rPr>
              <w:t>-</w:t>
            </w:r>
            <w:r w:rsidRPr="002A508C">
              <w:rPr>
                <w:rFonts w:asciiTheme="majorBidi" w:hAnsiTheme="majorBidi" w:cstheme="majorBidi"/>
              </w:rPr>
              <w:tab/>
              <w:t xml:space="preserve">30% kollokvium </w:t>
            </w:r>
          </w:p>
          <w:p w:rsidR="00761B03" w:rsidRPr="002A508C" w:rsidRDefault="008A67F8" w:rsidP="00A83C19">
            <w:pPr>
              <w:pStyle w:val="NoSpacing"/>
              <w:jc w:val="both"/>
              <w:rPr>
                <w:rFonts w:asciiTheme="majorBidi" w:hAnsiTheme="majorBidi" w:cstheme="majorBidi"/>
              </w:rPr>
            </w:pPr>
            <w:r w:rsidRPr="002A508C">
              <w:rPr>
                <w:rFonts w:asciiTheme="majorBidi" w:hAnsiTheme="majorBidi" w:cstheme="majorBidi"/>
              </w:rPr>
              <w:t>-</w:t>
            </w:r>
            <w:r w:rsidRPr="002A508C">
              <w:rPr>
                <w:rFonts w:asciiTheme="majorBidi" w:hAnsiTheme="majorBidi" w:cstheme="majorBidi"/>
              </w:rPr>
              <w:tab/>
              <w:t>30% testi final</w:t>
            </w:r>
          </w:p>
        </w:tc>
      </w:tr>
      <w:tr w:rsidR="002A508C" w:rsidRPr="002A508C" w:rsidTr="001A19F6">
        <w:tc>
          <w:tcPr>
            <w:tcW w:w="8856" w:type="dxa"/>
            <w:gridSpan w:val="5"/>
            <w:shd w:val="clear" w:color="auto" w:fill="D9D9D9"/>
          </w:tcPr>
          <w:p w:rsidR="00761B03" w:rsidRPr="002A508C" w:rsidRDefault="00761B03" w:rsidP="001A19F6">
            <w:pPr>
              <w:pStyle w:val="NoSpacing"/>
              <w:rPr>
                <w:rFonts w:asciiTheme="majorBidi" w:hAnsiTheme="majorBidi" w:cstheme="majorBidi"/>
                <w:b/>
              </w:rPr>
            </w:pPr>
            <w:r w:rsidRPr="002A508C">
              <w:rPr>
                <w:rFonts w:asciiTheme="majorBidi" w:hAnsiTheme="majorBidi" w:cstheme="majorBidi"/>
                <w:b/>
              </w:rPr>
              <w:t xml:space="preserve">Literatura </w:t>
            </w:r>
          </w:p>
        </w:tc>
      </w:tr>
      <w:tr w:rsidR="002A508C" w:rsidRPr="002A508C" w:rsidTr="001A19F6">
        <w:tc>
          <w:tcPr>
            <w:tcW w:w="3617" w:type="dxa"/>
            <w:gridSpan w:val="2"/>
          </w:tcPr>
          <w:p w:rsidR="00761B03" w:rsidRPr="002A508C" w:rsidRDefault="00761B03" w:rsidP="001A19F6">
            <w:pPr>
              <w:pStyle w:val="NoSpacing"/>
              <w:rPr>
                <w:rFonts w:asciiTheme="majorBidi" w:hAnsiTheme="majorBidi" w:cstheme="majorBidi"/>
                <w:b/>
              </w:rPr>
            </w:pPr>
            <w:r w:rsidRPr="002A508C">
              <w:rPr>
                <w:rFonts w:asciiTheme="majorBidi" w:hAnsiTheme="majorBidi" w:cstheme="majorBidi"/>
                <w:b/>
              </w:rPr>
              <w:t xml:space="preserve">Literatura bazë:  </w:t>
            </w:r>
          </w:p>
        </w:tc>
        <w:tc>
          <w:tcPr>
            <w:tcW w:w="5239" w:type="dxa"/>
            <w:gridSpan w:val="3"/>
          </w:tcPr>
          <w:p w:rsidR="00555CDA" w:rsidRPr="002A508C" w:rsidRDefault="00555CDA" w:rsidP="00555CDA">
            <w:pPr>
              <w:pStyle w:val="NoSpacing"/>
              <w:numPr>
                <w:ilvl w:val="0"/>
                <w:numId w:val="2"/>
              </w:numPr>
              <w:rPr>
                <w:rFonts w:asciiTheme="majorBidi" w:hAnsiTheme="majorBidi" w:cstheme="majorBidi"/>
              </w:rPr>
            </w:pPr>
            <w:r w:rsidRPr="002A508C">
              <w:rPr>
                <w:rFonts w:asciiTheme="majorBidi" w:hAnsiTheme="majorBidi" w:cstheme="majorBidi"/>
              </w:rPr>
              <w:t xml:space="preserve"> Zija Kazeci, Historia e arsimit islam, Tiranë, 2001;</w:t>
            </w:r>
          </w:p>
          <w:p w:rsidR="00AC1999" w:rsidRPr="002A508C" w:rsidRDefault="00AC1999" w:rsidP="00AC1999">
            <w:pPr>
              <w:pStyle w:val="NoSpacing"/>
              <w:numPr>
                <w:ilvl w:val="0"/>
                <w:numId w:val="2"/>
              </w:numPr>
              <w:rPr>
                <w:rFonts w:asciiTheme="majorBidi" w:hAnsiTheme="majorBidi" w:cstheme="majorBidi"/>
              </w:rPr>
            </w:pPr>
            <w:r w:rsidRPr="002A508C">
              <w:rPr>
                <w:rFonts w:asciiTheme="majorBidi" w:hAnsiTheme="majorBidi" w:cstheme="majorBidi"/>
              </w:rPr>
              <w:t xml:space="preserve">Ali Akbar Velajeti. Kultura dhe qytetrimi </w:t>
            </w:r>
            <w:proofErr w:type="gramStart"/>
            <w:r w:rsidRPr="002A508C">
              <w:rPr>
                <w:rFonts w:asciiTheme="majorBidi" w:hAnsiTheme="majorBidi" w:cstheme="majorBidi"/>
              </w:rPr>
              <w:t>islam</w:t>
            </w:r>
            <w:proofErr w:type="gramEnd"/>
            <w:r w:rsidRPr="002A508C">
              <w:rPr>
                <w:rFonts w:asciiTheme="majorBidi" w:hAnsiTheme="majorBidi" w:cstheme="majorBidi"/>
              </w:rPr>
              <w:t>. Prishtinë, 2015</w:t>
            </w:r>
          </w:p>
          <w:p w:rsidR="00555CDA" w:rsidRPr="002A508C" w:rsidRDefault="00555CDA" w:rsidP="00555CDA">
            <w:pPr>
              <w:pStyle w:val="NoSpacing"/>
              <w:numPr>
                <w:ilvl w:val="0"/>
                <w:numId w:val="2"/>
              </w:numPr>
              <w:rPr>
                <w:rFonts w:asciiTheme="majorBidi" w:hAnsiTheme="majorBidi" w:cstheme="majorBidi"/>
              </w:rPr>
            </w:pPr>
            <w:r w:rsidRPr="002A508C">
              <w:rPr>
                <w:rFonts w:asciiTheme="majorBidi" w:hAnsiTheme="majorBidi" w:cstheme="majorBidi"/>
              </w:rPr>
              <w:t>Halil Inallxhëk, Perandoria Osmane, Gjilan 2003.</w:t>
            </w:r>
          </w:p>
          <w:p w:rsidR="00555CDA" w:rsidRPr="002A508C" w:rsidRDefault="004564D1" w:rsidP="004564D1">
            <w:pPr>
              <w:pStyle w:val="NoSpacing"/>
              <w:numPr>
                <w:ilvl w:val="0"/>
                <w:numId w:val="2"/>
              </w:numPr>
              <w:rPr>
                <w:rFonts w:asciiTheme="majorBidi" w:hAnsiTheme="majorBidi" w:cstheme="majorBidi"/>
              </w:rPr>
            </w:pPr>
            <w:r w:rsidRPr="002A508C">
              <w:rPr>
                <w:rFonts w:asciiTheme="majorBidi" w:hAnsiTheme="majorBidi" w:cstheme="majorBidi"/>
              </w:rPr>
              <w:lastRenderedPageBreak/>
              <w:t>Ira M. Lapidus. İslâm Toplumları Tarihi Cilt 1, Istanbul, 2013.</w:t>
            </w:r>
          </w:p>
          <w:p w:rsidR="009B040D" w:rsidRPr="002A508C" w:rsidRDefault="009B040D" w:rsidP="004564D1">
            <w:pPr>
              <w:pStyle w:val="NoSpacing"/>
              <w:numPr>
                <w:ilvl w:val="0"/>
                <w:numId w:val="2"/>
              </w:numPr>
              <w:rPr>
                <w:rFonts w:asciiTheme="majorBidi" w:hAnsiTheme="majorBidi" w:cstheme="majorBidi"/>
              </w:rPr>
            </w:pPr>
            <w:r w:rsidRPr="002A508C">
              <w:rPr>
                <w:rFonts w:asciiTheme="majorBidi" w:hAnsiTheme="majorBidi" w:cstheme="majorBidi"/>
              </w:rPr>
              <w:t>Muxhteba Musavillari, Islami dhe civilizimi perendimor, Drita e Jetes, 2007</w:t>
            </w:r>
          </w:p>
        </w:tc>
      </w:tr>
      <w:tr w:rsidR="002A508C" w:rsidRPr="002A508C" w:rsidTr="001A19F6">
        <w:tc>
          <w:tcPr>
            <w:tcW w:w="3617" w:type="dxa"/>
            <w:gridSpan w:val="2"/>
          </w:tcPr>
          <w:p w:rsidR="00761B03" w:rsidRPr="002A508C" w:rsidRDefault="00761B03" w:rsidP="001A19F6">
            <w:pPr>
              <w:pStyle w:val="NoSpacing"/>
              <w:rPr>
                <w:rFonts w:asciiTheme="majorBidi" w:hAnsiTheme="majorBidi" w:cstheme="majorBidi"/>
                <w:b/>
              </w:rPr>
            </w:pPr>
            <w:r w:rsidRPr="002A508C">
              <w:rPr>
                <w:rFonts w:asciiTheme="majorBidi" w:hAnsiTheme="majorBidi" w:cstheme="majorBidi"/>
                <w:b/>
              </w:rPr>
              <w:lastRenderedPageBreak/>
              <w:t xml:space="preserve">Literatura shtesë:  </w:t>
            </w:r>
          </w:p>
        </w:tc>
        <w:tc>
          <w:tcPr>
            <w:tcW w:w="5239" w:type="dxa"/>
            <w:gridSpan w:val="3"/>
          </w:tcPr>
          <w:p w:rsidR="00555CDA" w:rsidRPr="002A508C" w:rsidRDefault="00555CDA" w:rsidP="00555CDA">
            <w:pPr>
              <w:pStyle w:val="NoSpacing"/>
              <w:numPr>
                <w:ilvl w:val="0"/>
                <w:numId w:val="3"/>
              </w:numPr>
              <w:rPr>
                <w:rFonts w:asciiTheme="majorBidi" w:hAnsiTheme="majorBidi" w:cstheme="majorBidi"/>
              </w:rPr>
            </w:pPr>
            <w:r w:rsidRPr="002A508C">
              <w:rPr>
                <w:rFonts w:asciiTheme="majorBidi" w:hAnsiTheme="majorBidi" w:cstheme="majorBidi"/>
              </w:rPr>
              <w:t>Ekmeleddin Ihsanogllu, Institucionet studimore-shkencore dhe arsimore osmane, në: Historia e Shtetit, Shoqërisë dhe Qytetërimit Osman, AIITC, Tiranë, 2009.</w:t>
            </w:r>
          </w:p>
          <w:p w:rsidR="00555CDA" w:rsidRPr="002A508C" w:rsidRDefault="00555CDA" w:rsidP="00555CDA">
            <w:pPr>
              <w:pStyle w:val="NoSpacing"/>
              <w:numPr>
                <w:ilvl w:val="0"/>
                <w:numId w:val="3"/>
              </w:numPr>
              <w:rPr>
                <w:rFonts w:asciiTheme="majorBidi" w:hAnsiTheme="majorBidi" w:cstheme="majorBidi"/>
              </w:rPr>
            </w:pPr>
            <w:r w:rsidRPr="002A508C">
              <w:rPr>
                <w:rFonts w:asciiTheme="majorBidi" w:hAnsiTheme="majorBidi" w:cstheme="majorBidi"/>
              </w:rPr>
              <w:t>Jashar Rexhepagiq, Zhvillimi i shkollave dhe i arsimit te shqiptarët në Jugosllavi deri më 1918, Prishtinë, 1968,</w:t>
            </w:r>
          </w:p>
          <w:p w:rsidR="00555CDA" w:rsidRPr="002A508C" w:rsidRDefault="00555CDA" w:rsidP="00555CDA">
            <w:pPr>
              <w:pStyle w:val="NoSpacing"/>
              <w:numPr>
                <w:ilvl w:val="0"/>
                <w:numId w:val="3"/>
              </w:numPr>
              <w:rPr>
                <w:rFonts w:asciiTheme="majorBidi" w:hAnsiTheme="majorBidi" w:cstheme="majorBidi"/>
              </w:rPr>
            </w:pPr>
            <w:r w:rsidRPr="002A508C">
              <w:rPr>
                <w:rFonts w:asciiTheme="majorBidi" w:hAnsiTheme="majorBidi" w:cstheme="majorBidi"/>
              </w:rPr>
              <w:t>Iljaz Rexha, Monumente të kulturës islame të zhekullit XV-XVI në Kosovë, “Edukata Islame”, Nr. 75, Prishtinë, 2004</w:t>
            </w:r>
          </w:p>
          <w:p w:rsidR="00555CDA" w:rsidRPr="002A508C" w:rsidRDefault="004564D1" w:rsidP="00555CDA">
            <w:pPr>
              <w:pStyle w:val="NoSpacing"/>
              <w:numPr>
                <w:ilvl w:val="0"/>
                <w:numId w:val="3"/>
              </w:numPr>
              <w:rPr>
                <w:rFonts w:asciiTheme="majorBidi" w:hAnsiTheme="majorBidi" w:cstheme="majorBidi"/>
              </w:rPr>
            </w:pPr>
            <w:r w:rsidRPr="002A508C">
              <w:rPr>
                <w:rFonts w:asciiTheme="majorBidi" w:hAnsiTheme="majorBidi" w:cstheme="majorBidi"/>
              </w:rPr>
              <w:t>Jashar Rexhepagiq, Faltore, i</w:t>
            </w:r>
            <w:r w:rsidR="00555CDA" w:rsidRPr="002A508C">
              <w:rPr>
                <w:rFonts w:asciiTheme="majorBidi" w:hAnsiTheme="majorBidi" w:cstheme="majorBidi"/>
              </w:rPr>
              <w:t>n</w:t>
            </w:r>
            <w:r w:rsidRPr="002A508C">
              <w:rPr>
                <w:rFonts w:asciiTheme="majorBidi" w:hAnsiTheme="majorBidi" w:cstheme="majorBidi"/>
              </w:rPr>
              <w:t>stitucione, qendra is</w:t>
            </w:r>
            <w:r w:rsidR="00555CDA" w:rsidRPr="002A508C">
              <w:rPr>
                <w:rFonts w:asciiTheme="majorBidi" w:hAnsiTheme="majorBidi" w:cstheme="majorBidi"/>
              </w:rPr>
              <w:t>lame në Kosovë, “Edukata islame”, Nr. 65, Prishtinë, 2001</w:t>
            </w:r>
          </w:p>
          <w:p w:rsidR="00555CDA" w:rsidRPr="002A508C" w:rsidRDefault="00555CDA" w:rsidP="00555CDA">
            <w:pPr>
              <w:pStyle w:val="NoSpacing"/>
              <w:numPr>
                <w:ilvl w:val="0"/>
                <w:numId w:val="3"/>
              </w:numPr>
              <w:rPr>
                <w:rFonts w:asciiTheme="majorBidi" w:hAnsiTheme="majorBidi" w:cstheme="majorBidi"/>
              </w:rPr>
            </w:pPr>
            <w:r w:rsidRPr="002A508C">
              <w:rPr>
                <w:rFonts w:asciiTheme="majorBidi" w:hAnsiTheme="majorBidi" w:cstheme="majorBidi"/>
              </w:rPr>
              <w:t>Nexhati Demir. Arsimi dhe edukimi në Kosovë përgjatë viteve 1877 – 1912. Revista Hikmet, nr. 1-2, Prishtin</w:t>
            </w:r>
            <w:r w:rsidR="00AA2B32" w:rsidRPr="002A508C">
              <w:rPr>
                <w:rFonts w:asciiTheme="majorBidi" w:hAnsiTheme="majorBidi" w:cstheme="majorBidi"/>
              </w:rPr>
              <w:t>ë</w:t>
            </w:r>
            <w:r w:rsidRPr="002A508C">
              <w:rPr>
                <w:rFonts w:asciiTheme="majorBidi" w:hAnsiTheme="majorBidi" w:cstheme="majorBidi"/>
              </w:rPr>
              <w:t>, 2013.</w:t>
            </w:r>
          </w:p>
          <w:p w:rsidR="007061DF" w:rsidRPr="002A508C" w:rsidRDefault="00CE498A" w:rsidP="00AC1999">
            <w:pPr>
              <w:pStyle w:val="NoSpacing"/>
              <w:numPr>
                <w:ilvl w:val="0"/>
                <w:numId w:val="3"/>
              </w:numPr>
              <w:rPr>
                <w:rFonts w:asciiTheme="majorBidi" w:hAnsiTheme="majorBidi" w:cstheme="majorBidi"/>
              </w:rPr>
            </w:pPr>
            <w:r w:rsidRPr="002A508C">
              <w:rPr>
                <w:rFonts w:asciiTheme="majorBidi" w:hAnsiTheme="majorBidi" w:cstheme="majorBidi"/>
              </w:rPr>
              <w:t xml:space="preserve">A Common Rationality. Muʿtazilism in Islam and Judaism. Eds. Camilla Adang, Sabine Schmidtke &amp; David Sklare. </w:t>
            </w:r>
            <w:r w:rsidR="00AC1999" w:rsidRPr="002A508C">
              <w:rPr>
                <w:rFonts w:asciiTheme="majorBidi" w:hAnsiTheme="majorBidi" w:cstheme="majorBidi"/>
              </w:rPr>
              <w:t>W</w:t>
            </w:r>
            <w:r w:rsidRPr="002A508C">
              <w:rPr>
                <w:rFonts w:asciiTheme="majorBidi" w:hAnsiTheme="majorBidi" w:cstheme="majorBidi"/>
              </w:rPr>
              <w:t>ürzburg: Ergon, 2007 (Istanbuler Texte und Studien; 15).</w:t>
            </w:r>
          </w:p>
          <w:p w:rsidR="00CE498A" w:rsidRPr="002A508C" w:rsidRDefault="00CE498A" w:rsidP="00CE498A">
            <w:pPr>
              <w:pStyle w:val="NoSpacing"/>
              <w:numPr>
                <w:ilvl w:val="0"/>
                <w:numId w:val="3"/>
              </w:numPr>
              <w:rPr>
                <w:rFonts w:asciiTheme="majorBidi" w:hAnsiTheme="majorBidi" w:cstheme="majorBidi"/>
              </w:rPr>
            </w:pPr>
            <w:r w:rsidRPr="002A508C">
              <w:rPr>
                <w:rFonts w:asciiTheme="majorBidi" w:hAnsiTheme="majorBidi" w:cstheme="majorBidi"/>
              </w:rPr>
              <w:t>Speaking for Islam. Religious Authorities in Muslim Societies. Eds. Gudrun Krämer &amp; Sabine Schmidtke. Leiden: Brill, 2006 (Social, Economic and Political Studies of the Middle East and Asia; 100).</w:t>
            </w:r>
          </w:p>
          <w:p w:rsidR="00B44832" w:rsidRPr="002A508C" w:rsidRDefault="00B44832" w:rsidP="00B44832">
            <w:pPr>
              <w:pStyle w:val="NoSpacing"/>
              <w:numPr>
                <w:ilvl w:val="0"/>
                <w:numId w:val="3"/>
              </w:numPr>
              <w:rPr>
                <w:rFonts w:asciiTheme="majorBidi" w:hAnsiTheme="majorBidi" w:cstheme="majorBidi"/>
              </w:rPr>
            </w:pPr>
            <w:r w:rsidRPr="002A508C">
              <w:rPr>
                <w:rFonts w:asciiTheme="majorBidi" w:hAnsiTheme="majorBidi" w:cstheme="majorBidi"/>
              </w:rPr>
              <w:t>Helaine Selin. Encyclopaedia of the History of Science, Technology, and Medicine in Non-</w:t>
            </w:r>
            <w:r w:rsidR="00AA2B32" w:rsidRPr="002A508C">
              <w:rPr>
                <w:rFonts w:asciiTheme="majorBidi" w:hAnsiTheme="majorBidi" w:cstheme="majorBidi"/>
              </w:rPr>
              <w:t>Ë</w:t>
            </w:r>
            <w:r w:rsidRPr="002A508C">
              <w:rPr>
                <w:rFonts w:asciiTheme="majorBidi" w:hAnsiTheme="majorBidi" w:cstheme="majorBidi"/>
              </w:rPr>
              <w:t xml:space="preserve">estern Cultures. 2008. </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2A508C" w:rsidRPr="002A508C" w:rsidTr="001A19F6">
        <w:tc>
          <w:tcPr>
            <w:tcW w:w="8856" w:type="dxa"/>
            <w:gridSpan w:val="2"/>
            <w:shd w:val="clear" w:color="auto" w:fill="D9D9D9"/>
          </w:tcPr>
          <w:p w:rsidR="00F37828" w:rsidRPr="002A508C" w:rsidRDefault="00F37828" w:rsidP="001A19F6">
            <w:pPr>
              <w:rPr>
                <w:rFonts w:asciiTheme="majorBidi" w:hAnsiTheme="majorBidi" w:cstheme="majorBidi"/>
                <w:b/>
              </w:rPr>
            </w:pPr>
            <w:r w:rsidRPr="002A508C">
              <w:rPr>
                <w:rFonts w:asciiTheme="majorBidi" w:hAnsiTheme="majorBidi" w:cstheme="majorBidi"/>
                <w:b/>
              </w:rPr>
              <w:t xml:space="preserve">Plani i dizejnuar i mësimit:  </w:t>
            </w:r>
          </w:p>
          <w:p w:rsidR="00F37828" w:rsidRPr="002A508C" w:rsidRDefault="00F37828" w:rsidP="001A19F6">
            <w:pPr>
              <w:rPr>
                <w:rFonts w:asciiTheme="majorBidi" w:hAnsiTheme="majorBidi" w:cstheme="majorBidi"/>
                <w:b/>
              </w:rPr>
            </w:pPr>
          </w:p>
        </w:tc>
      </w:tr>
      <w:tr w:rsidR="002A508C" w:rsidRPr="002A508C" w:rsidTr="001A19F6">
        <w:tc>
          <w:tcPr>
            <w:tcW w:w="2718" w:type="dxa"/>
            <w:shd w:val="clear" w:color="auto" w:fill="D9D9D9"/>
          </w:tcPr>
          <w:p w:rsidR="00F37828" w:rsidRPr="002A508C" w:rsidRDefault="00F37828" w:rsidP="001A19F6">
            <w:pPr>
              <w:rPr>
                <w:rFonts w:asciiTheme="majorBidi" w:hAnsiTheme="majorBidi" w:cstheme="majorBidi"/>
                <w:b/>
              </w:rPr>
            </w:pPr>
            <w:r w:rsidRPr="002A508C">
              <w:rPr>
                <w:rFonts w:asciiTheme="majorBidi" w:hAnsiTheme="majorBidi" w:cstheme="majorBidi"/>
                <w:b/>
              </w:rPr>
              <w:t>Java</w:t>
            </w:r>
          </w:p>
        </w:tc>
        <w:tc>
          <w:tcPr>
            <w:tcW w:w="6138" w:type="dxa"/>
            <w:shd w:val="clear" w:color="auto" w:fill="D9D9D9"/>
          </w:tcPr>
          <w:p w:rsidR="00F37828" w:rsidRPr="002A508C" w:rsidRDefault="00F37828" w:rsidP="001A19F6">
            <w:pPr>
              <w:rPr>
                <w:rFonts w:asciiTheme="majorBidi" w:hAnsiTheme="majorBidi" w:cstheme="majorBidi"/>
                <w:b/>
              </w:rPr>
            </w:pPr>
            <w:r w:rsidRPr="002A508C">
              <w:rPr>
                <w:rFonts w:asciiTheme="majorBidi" w:hAnsiTheme="majorBidi" w:cstheme="majorBidi"/>
                <w:b/>
              </w:rPr>
              <w:t>Ligjerata që do të zhvillohet</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Java e parë:</w:t>
            </w:r>
          </w:p>
        </w:tc>
        <w:tc>
          <w:tcPr>
            <w:tcW w:w="6138" w:type="dxa"/>
          </w:tcPr>
          <w:p w:rsidR="00F74841" w:rsidRPr="002A508C" w:rsidRDefault="00F74841" w:rsidP="00F74841">
            <w:pPr>
              <w:jc w:val="both"/>
              <w:rPr>
                <w:rFonts w:asciiTheme="majorBidi" w:hAnsiTheme="majorBidi" w:cstheme="majorBidi"/>
                <w:lang w:val="tr-TR"/>
              </w:rPr>
            </w:pPr>
            <w:r w:rsidRPr="002A508C">
              <w:rPr>
                <w:rFonts w:asciiTheme="majorBidi" w:hAnsiTheme="majorBidi" w:cstheme="majorBidi"/>
                <w:lang w:val="tr-TR"/>
              </w:rPr>
              <w:t>Periodizimi historik i kulturës islame. Shteti Abasid (750-1258). Pasqyrë e shkurtër Historike.</w:t>
            </w:r>
          </w:p>
          <w:p w:rsidR="00AC1999" w:rsidRPr="002A508C" w:rsidRDefault="00AC1999" w:rsidP="00F74841">
            <w:pPr>
              <w:jc w:val="both"/>
              <w:rPr>
                <w:rFonts w:asciiTheme="majorBidi" w:hAnsiTheme="majorBidi" w:cstheme="majorBidi"/>
                <w:lang w:val="tr-TR"/>
              </w:rPr>
            </w:pPr>
            <w:r w:rsidRPr="002A508C">
              <w:rPr>
                <w:rFonts w:asciiTheme="majorBidi" w:hAnsiTheme="majorBidi" w:cstheme="majorBidi"/>
                <w:lang w:val="tr-TR"/>
              </w:rPr>
              <w:t>Literatura:</w:t>
            </w:r>
          </w:p>
          <w:p w:rsidR="00AC1999" w:rsidRPr="002A508C" w:rsidRDefault="00AC1999" w:rsidP="00F74841">
            <w:pPr>
              <w:jc w:val="both"/>
              <w:rPr>
                <w:rFonts w:asciiTheme="majorBidi" w:hAnsiTheme="majorBidi" w:cstheme="majorBidi"/>
              </w:rPr>
            </w:pPr>
            <w:r w:rsidRPr="002A508C">
              <w:rPr>
                <w:rFonts w:asciiTheme="majorBidi" w:hAnsiTheme="majorBidi" w:cstheme="majorBidi"/>
              </w:rPr>
              <w:t>Kazeci (2001), f. 20-45.</w:t>
            </w:r>
          </w:p>
          <w:p w:rsidR="00AC1999" w:rsidRPr="002A508C" w:rsidRDefault="00AC1999" w:rsidP="00F74841">
            <w:pPr>
              <w:jc w:val="both"/>
              <w:rPr>
                <w:rFonts w:asciiTheme="majorBidi" w:hAnsiTheme="majorBidi" w:cstheme="majorBidi"/>
                <w:lang w:val="tr-TR"/>
              </w:rPr>
            </w:pPr>
            <w:r w:rsidRPr="002A508C">
              <w:rPr>
                <w:rFonts w:asciiTheme="majorBidi" w:hAnsiTheme="majorBidi" w:cstheme="majorBidi"/>
              </w:rPr>
              <w:t>Lapidus (2013), f. 5-20.</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Java e dytë:</w:t>
            </w:r>
          </w:p>
        </w:tc>
        <w:tc>
          <w:tcPr>
            <w:tcW w:w="6138" w:type="dxa"/>
          </w:tcPr>
          <w:p w:rsidR="00F74841" w:rsidRPr="002A508C" w:rsidRDefault="00F74841" w:rsidP="00F74841">
            <w:pPr>
              <w:jc w:val="both"/>
              <w:rPr>
                <w:rFonts w:asciiTheme="majorBidi" w:hAnsiTheme="majorBidi" w:cstheme="majorBidi"/>
                <w:lang w:val="tr-TR"/>
              </w:rPr>
            </w:pPr>
            <w:r w:rsidRPr="002A508C">
              <w:rPr>
                <w:rFonts w:asciiTheme="majorBidi" w:hAnsiTheme="majorBidi" w:cstheme="majorBidi"/>
                <w:lang w:val="tr-TR"/>
              </w:rPr>
              <w:t>“Zgjimi shpirtëror” dhe ndërrimet në planin kulturor: hapja e shoqërisë arabe; ndikimi helen dhe indo-persian; aktivitetet e përkthimit dhe krijimi i mundësive për zhvillimin e sistemit arsimor dhe shkencor.</w:t>
            </w:r>
          </w:p>
          <w:p w:rsidR="009B040D" w:rsidRPr="002A508C" w:rsidRDefault="009B040D" w:rsidP="009B040D">
            <w:pPr>
              <w:jc w:val="both"/>
              <w:rPr>
                <w:rFonts w:asciiTheme="majorBidi" w:hAnsiTheme="majorBidi" w:cstheme="majorBidi"/>
                <w:lang w:val="tr-TR"/>
              </w:rPr>
            </w:pPr>
            <w:r w:rsidRPr="002A508C">
              <w:rPr>
                <w:rFonts w:asciiTheme="majorBidi" w:hAnsiTheme="majorBidi" w:cstheme="majorBidi"/>
              </w:rPr>
              <w:t>Lapidus (2013), f. 60-87.</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lastRenderedPageBreak/>
              <w:t>Java e tretë:</w:t>
            </w:r>
          </w:p>
        </w:tc>
        <w:tc>
          <w:tcPr>
            <w:tcW w:w="6138" w:type="dxa"/>
          </w:tcPr>
          <w:p w:rsidR="00F74841" w:rsidRPr="002A508C" w:rsidRDefault="00F74841" w:rsidP="009B040D">
            <w:pPr>
              <w:rPr>
                <w:rFonts w:asciiTheme="majorBidi" w:hAnsiTheme="majorBidi" w:cstheme="majorBidi"/>
              </w:rPr>
            </w:pPr>
            <w:r w:rsidRPr="002A508C">
              <w:rPr>
                <w:rFonts w:asciiTheme="majorBidi" w:hAnsiTheme="majorBidi" w:cstheme="majorBidi"/>
              </w:rPr>
              <w:t>“Shekulli</w:t>
            </w:r>
            <w:r w:rsidR="00AC1999" w:rsidRPr="002A508C">
              <w:rPr>
                <w:rFonts w:asciiTheme="majorBidi" w:hAnsiTheme="majorBidi" w:cstheme="majorBidi"/>
              </w:rPr>
              <w:t xml:space="preserve"> i</w:t>
            </w:r>
            <w:r w:rsidRPr="002A508C">
              <w:rPr>
                <w:rFonts w:asciiTheme="majorBidi" w:hAnsiTheme="majorBidi" w:cstheme="majorBidi"/>
              </w:rPr>
              <w:t xml:space="preserve"> artë” dhe aktivitetet krijuese. Klasifikimi I shkencave. Zhvillimi </w:t>
            </w:r>
            <w:r w:rsidR="009B040D" w:rsidRPr="002A508C">
              <w:rPr>
                <w:rFonts w:asciiTheme="majorBidi" w:hAnsiTheme="majorBidi" w:cstheme="majorBidi"/>
              </w:rPr>
              <w:t>i</w:t>
            </w:r>
            <w:r w:rsidRPr="002A508C">
              <w:rPr>
                <w:rFonts w:asciiTheme="majorBidi" w:hAnsiTheme="majorBidi" w:cstheme="majorBidi"/>
              </w:rPr>
              <w:t xml:space="preserve"> shkencave tradicionale teologjike, shkollat juridike</w:t>
            </w:r>
            <w:proofErr w:type="gramStart"/>
            <w:r w:rsidRPr="002A508C">
              <w:rPr>
                <w:rFonts w:asciiTheme="majorBidi" w:hAnsiTheme="majorBidi" w:cstheme="majorBidi"/>
              </w:rPr>
              <w:t>,  misticizmi</w:t>
            </w:r>
            <w:proofErr w:type="gramEnd"/>
            <w:r w:rsidRPr="002A508C">
              <w:rPr>
                <w:rFonts w:asciiTheme="majorBidi" w:hAnsiTheme="majorBidi" w:cstheme="majorBidi"/>
              </w:rPr>
              <w:t xml:space="preserve"> islam (tesavvufi). Personalitetet dhe veprat më të rëndësishme (të dhënat themelore biografike dhe bibliografike).</w:t>
            </w:r>
          </w:p>
          <w:p w:rsidR="009B040D" w:rsidRPr="002A508C" w:rsidRDefault="009B040D" w:rsidP="009B040D">
            <w:pPr>
              <w:rPr>
                <w:rFonts w:asciiTheme="majorBidi" w:hAnsiTheme="majorBidi" w:cstheme="majorBidi"/>
              </w:rPr>
            </w:pPr>
            <w:r w:rsidRPr="002A508C">
              <w:rPr>
                <w:rFonts w:asciiTheme="majorBidi" w:hAnsiTheme="majorBidi" w:cstheme="majorBidi"/>
              </w:rPr>
              <w:t>Lapidus (2013), f. 120-156.</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Java e katërt:</w:t>
            </w:r>
          </w:p>
        </w:tc>
        <w:tc>
          <w:tcPr>
            <w:tcW w:w="6138" w:type="dxa"/>
          </w:tcPr>
          <w:p w:rsidR="00F74841" w:rsidRPr="002A508C" w:rsidRDefault="00F74841" w:rsidP="00F74841">
            <w:pPr>
              <w:jc w:val="both"/>
              <w:rPr>
                <w:rFonts w:asciiTheme="majorBidi" w:hAnsiTheme="majorBidi" w:cstheme="majorBidi"/>
              </w:rPr>
            </w:pPr>
            <w:r w:rsidRPr="002A508C">
              <w:rPr>
                <w:rFonts w:asciiTheme="majorBidi" w:hAnsiTheme="majorBidi" w:cstheme="majorBidi"/>
                <w:lang w:val="tr-TR"/>
              </w:rPr>
              <w:t xml:space="preserve">Themelimi dhe zhvillimi i “shkencave racionale”: filozofia, logjika, filologjia, mjeksia, matematika, astronomia, astrologjia, kimia, historiografia. Kontribute shkencës në përgjithësi dhe personalitetet e veprat më të rëndësishme </w:t>
            </w:r>
            <w:r w:rsidRPr="002A508C">
              <w:rPr>
                <w:rFonts w:asciiTheme="majorBidi" w:hAnsiTheme="majorBidi" w:cstheme="majorBidi"/>
              </w:rPr>
              <w:t xml:space="preserve">(të dhënat themelore biografike dhe bibliografike). </w:t>
            </w:r>
          </w:p>
          <w:p w:rsidR="009B040D" w:rsidRPr="002A508C" w:rsidRDefault="009B040D" w:rsidP="009B040D">
            <w:pPr>
              <w:jc w:val="both"/>
              <w:rPr>
                <w:rFonts w:asciiTheme="majorBidi" w:hAnsiTheme="majorBidi" w:cstheme="majorBidi"/>
                <w:lang w:val="tr-TR"/>
              </w:rPr>
            </w:pPr>
            <w:r w:rsidRPr="002A508C">
              <w:rPr>
                <w:rFonts w:asciiTheme="majorBidi" w:hAnsiTheme="majorBidi" w:cstheme="majorBidi"/>
                <w:lang w:val="tr-TR"/>
              </w:rPr>
              <w:t>Kazeci (2001), f. 89-130.</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 xml:space="preserve">Java e pestë:  </w:t>
            </w:r>
          </w:p>
        </w:tc>
        <w:tc>
          <w:tcPr>
            <w:tcW w:w="6138" w:type="dxa"/>
          </w:tcPr>
          <w:p w:rsidR="00F74841" w:rsidRPr="002A508C" w:rsidRDefault="00F74841" w:rsidP="00F74841">
            <w:pPr>
              <w:jc w:val="both"/>
              <w:rPr>
                <w:rFonts w:asciiTheme="majorBidi" w:hAnsiTheme="majorBidi" w:cstheme="majorBidi"/>
                <w:lang w:val="tr-TR"/>
              </w:rPr>
            </w:pPr>
            <w:r w:rsidRPr="002A508C">
              <w:rPr>
                <w:rFonts w:asciiTheme="majorBidi" w:hAnsiTheme="majorBidi" w:cstheme="majorBidi"/>
                <w:lang w:val="tr-TR"/>
              </w:rPr>
              <w:t>Arti figurativ dhe arkitektura; letërsia.</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Java e gjashtë:</w:t>
            </w:r>
          </w:p>
        </w:tc>
        <w:tc>
          <w:tcPr>
            <w:tcW w:w="6138" w:type="dxa"/>
          </w:tcPr>
          <w:p w:rsidR="00F74841" w:rsidRPr="002A508C" w:rsidRDefault="00F74841" w:rsidP="00F74841">
            <w:pPr>
              <w:jc w:val="both"/>
              <w:rPr>
                <w:rFonts w:asciiTheme="majorBidi" w:hAnsiTheme="majorBidi" w:cstheme="majorBidi"/>
                <w:lang w:val="tr-TR"/>
              </w:rPr>
            </w:pPr>
            <w:r w:rsidRPr="002A508C">
              <w:rPr>
                <w:rFonts w:asciiTheme="majorBidi" w:hAnsiTheme="majorBidi" w:cstheme="majorBidi"/>
                <w:lang w:val="tr-TR"/>
              </w:rPr>
              <w:t>Zhvillimi i mësimit doktrinar; shiizmi duodecimal dhe septimal; përfaqësuesit më të rëndësishëm dhe pasojat e mësimit shiit në planin social dhe politik.</w:t>
            </w:r>
          </w:p>
          <w:p w:rsidR="009B040D" w:rsidRPr="002A508C" w:rsidRDefault="009B040D" w:rsidP="009B040D">
            <w:pPr>
              <w:jc w:val="both"/>
              <w:rPr>
                <w:rFonts w:asciiTheme="majorBidi" w:hAnsiTheme="majorBidi" w:cstheme="majorBidi"/>
              </w:rPr>
            </w:pPr>
            <w:r w:rsidRPr="002A508C">
              <w:rPr>
                <w:rFonts w:asciiTheme="majorBidi" w:hAnsiTheme="majorBidi" w:cstheme="majorBidi"/>
              </w:rPr>
              <w:t>Kazeci (2001), f. 130-167.</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 xml:space="preserve">Java e shtatë:  </w:t>
            </w:r>
          </w:p>
        </w:tc>
        <w:tc>
          <w:tcPr>
            <w:tcW w:w="6138" w:type="dxa"/>
          </w:tcPr>
          <w:p w:rsidR="00F74841" w:rsidRPr="002A508C" w:rsidRDefault="009617A8" w:rsidP="00F74841">
            <w:pPr>
              <w:jc w:val="both"/>
              <w:rPr>
                <w:rFonts w:asciiTheme="majorBidi" w:hAnsiTheme="majorBidi" w:cstheme="majorBidi"/>
                <w:b/>
                <w:bCs/>
                <w:lang w:val="tr-TR"/>
              </w:rPr>
            </w:pPr>
            <w:r w:rsidRPr="002A508C">
              <w:rPr>
                <w:rFonts w:asciiTheme="majorBidi" w:hAnsiTheme="majorBidi" w:cstheme="majorBidi"/>
                <w:b/>
                <w:bCs/>
                <w:lang w:val="tr-TR"/>
              </w:rPr>
              <w:t>Vlerësimi</w:t>
            </w:r>
            <w:r w:rsidR="009B040D" w:rsidRPr="002A508C">
              <w:rPr>
                <w:rFonts w:asciiTheme="majorBidi" w:hAnsiTheme="majorBidi" w:cstheme="majorBidi"/>
                <w:b/>
                <w:bCs/>
                <w:lang w:val="tr-TR"/>
              </w:rPr>
              <w:t xml:space="preserve"> intermediar</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 xml:space="preserve">Java e tetë:  </w:t>
            </w:r>
          </w:p>
        </w:tc>
        <w:tc>
          <w:tcPr>
            <w:tcW w:w="6138" w:type="dxa"/>
          </w:tcPr>
          <w:p w:rsidR="00F74841" w:rsidRPr="002A508C" w:rsidRDefault="00F74841" w:rsidP="00F74841">
            <w:pPr>
              <w:jc w:val="both"/>
              <w:rPr>
                <w:rFonts w:asciiTheme="majorBidi" w:hAnsiTheme="majorBidi" w:cstheme="majorBidi"/>
                <w:lang w:val="tr-TR"/>
              </w:rPr>
            </w:pPr>
            <w:r w:rsidRPr="002A508C">
              <w:rPr>
                <w:rFonts w:asciiTheme="majorBidi" w:hAnsiTheme="majorBidi" w:cstheme="majorBidi"/>
                <w:lang w:val="tr-TR"/>
              </w:rPr>
              <w:t>Renesanca e gjuhës dhe e letërsisë perse.</w:t>
            </w:r>
            <w:r w:rsidR="009B040D" w:rsidRPr="002A508C">
              <w:rPr>
                <w:rFonts w:asciiTheme="majorBidi" w:hAnsiTheme="majorBidi" w:cstheme="majorBidi"/>
                <w:lang w:val="tr-TR"/>
              </w:rPr>
              <w:t xml:space="preserve"> </w:t>
            </w:r>
            <w:r w:rsidRPr="002A508C">
              <w:rPr>
                <w:rFonts w:asciiTheme="majorBidi" w:hAnsiTheme="majorBidi" w:cstheme="majorBidi"/>
                <w:lang w:val="tr-TR"/>
              </w:rPr>
              <w:t>Kontributi i iranianëve (persëve) zhvillimit të shkencës, filologjisë, letërsisë, arkitekturës dhe artit figurativ (Përfaqësuesit dhe veprat më të rëndësishme).</w:t>
            </w:r>
          </w:p>
          <w:p w:rsidR="009B040D" w:rsidRPr="002A508C" w:rsidRDefault="009B040D" w:rsidP="00F74841">
            <w:pPr>
              <w:jc w:val="both"/>
              <w:rPr>
                <w:rFonts w:asciiTheme="majorBidi" w:hAnsiTheme="majorBidi" w:cstheme="majorBidi"/>
                <w:lang w:val="tr-TR"/>
              </w:rPr>
            </w:pPr>
            <w:r w:rsidRPr="002A508C">
              <w:rPr>
                <w:rFonts w:asciiTheme="majorBidi" w:hAnsiTheme="majorBidi" w:cstheme="majorBidi"/>
                <w:lang w:val="tr-TR"/>
              </w:rPr>
              <w:t>Kazeci (2001), f. 200-245.</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 xml:space="preserve">Java e nëntë:  </w:t>
            </w:r>
          </w:p>
        </w:tc>
        <w:tc>
          <w:tcPr>
            <w:tcW w:w="6138" w:type="dxa"/>
          </w:tcPr>
          <w:p w:rsidR="00F74841" w:rsidRPr="002A508C" w:rsidRDefault="00F74841" w:rsidP="00F74841">
            <w:pPr>
              <w:jc w:val="both"/>
              <w:rPr>
                <w:rFonts w:asciiTheme="majorBidi" w:hAnsiTheme="majorBidi" w:cstheme="majorBidi"/>
                <w:lang w:val="tr-TR"/>
              </w:rPr>
            </w:pPr>
            <w:r w:rsidRPr="002A508C">
              <w:rPr>
                <w:rFonts w:asciiTheme="majorBidi" w:hAnsiTheme="majorBidi" w:cstheme="majorBidi"/>
                <w:lang w:val="tr-TR"/>
              </w:rPr>
              <w:t>Ekspeditat e kryqëzatave. Kontaktet ushtarake-kulturore midis Lindjes dhe Perëndimit. Toledo – qendër e përkthimit. Perceptimi i kulturës islame në Perëndim.</w:t>
            </w:r>
          </w:p>
          <w:p w:rsidR="009B040D" w:rsidRPr="002A508C" w:rsidRDefault="009B040D" w:rsidP="00F74841">
            <w:pPr>
              <w:jc w:val="both"/>
              <w:rPr>
                <w:rFonts w:asciiTheme="majorBidi" w:hAnsiTheme="majorBidi" w:cstheme="majorBidi"/>
                <w:lang w:val="tr-TR"/>
              </w:rPr>
            </w:pPr>
            <w:r w:rsidRPr="002A508C">
              <w:rPr>
                <w:rFonts w:asciiTheme="majorBidi" w:hAnsiTheme="majorBidi" w:cstheme="majorBidi"/>
              </w:rPr>
              <w:t>Musavillari (2007), f. 120-150.</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Java e dhjetë:</w:t>
            </w:r>
          </w:p>
        </w:tc>
        <w:tc>
          <w:tcPr>
            <w:tcW w:w="6138" w:type="dxa"/>
          </w:tcPr>
          <w:p w:rsidR="00F74841" w:rsidRPr="002A508C" w:rsidRDefault="00F74841" w:rsidP="00F74841">
            <w:pPr>
              <w:jc w:val="both"/>
              <w:rPr>
                <w:rFonts w:asciiTheme="majorBidi" w:hAnsiTheme="majorBidi" w:cstheme="majorBidi"/>
                <w:lang w:val="tr-TR"/>
              </w:rPr>
            </w:pPr>
            <w:r w:rsidRPr="002A508C">
              <w:rPr>
                <w:rFonts w:asciiTheme="majorBidi" w:hAnsiTheme="majorBidi" w:cstheme="majorBidi"/>
                <w:lang w:val="tr-TR"/>
              </w:rPr>
              <w:t>Perandoria Osmane dhe qendrat e reja të kulturës islame. Zhvillimi i shkencës, kulturës e artit.</w:t>
            </w:r>
          </w:p>
          <w:p w:rsidR="009B040D" w:rsidRPr="002A508C" w:rsidRDefault="009B040D" w:rsidP="00F74841">
            <w:pPr>
              <w:jc w:val="both"/>
              <w:rPr>
                <w:rFonts w:asciiTheme="majorBidi" w:hAnsiTheme="majorBidi" w:cstheme="majorBidi"/>
                <w:lang w:val="tr-TR"/>
              </w:rPr>
            </w:pPr>
            <w:r w:rsidRPr="002A508C">
              <w:rPr>
                <w:rFonts w:asciiTheme="majorBidi" w:hAnsiTheme="majorBidi" w:cstheme="majorBidi"/>
              </w:rPr>
              <w:t>Inallxhëk (2003), f. 230 – 266.</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Java e njëmbedhjetë:</w:t>
            </w:r>
          </w:p>
        </w:tc>
        <w:tc>
          <w:tcPr>
            <w:tcW w:w="6138" w:type="dxa"/>
          </w:tcPr>
          <w:p w:rsidR="00F74841" w:rsidRPr="002A508C" w:rsidRDefault="00F74841" w:rsidP="00F74841">
            <w:pPr>
              <w:jc w:val="both"/>
              <w:rPr>
                <w:rFonts w:asciiTheme="majorBidi" w:hAnsiTheme="majorBidi" w:cstheme="majorBidi"/>
                <w:lang w:val="tr-TR"/>
              </w:rPr>
            </w:pPr>
            <w:r w:rsidRPr="002A508C">
              <w:rPr>
                <w:rFonts w:asciiTheme="majorBidi" w:hAnsiTheme="majorBidi" w:cstheme="majorBidi"/>
                <w:lang w:val="tr-TR"/>
              </w:rPr>
              <w:t>Hyrje në historinë e arsimit islam, periudha e medreseve; Medreset dhe shkollat islame në Periudhën Osmane.</w:t>
            </w:r>
          </w:p>
          <w:p w:rsidR="009B040D" w:rsidRPr="002A508C" w:rsidRDefault="009B040D" w:rsidP="00F74841">
            <w:pPr>
              <w:jc w:val="both"/>
              <w:rPr>
                <w:rFonts w:asciiTheme="majorBidi" w:hAnsiTheme="majorBidi" w:cstheme="majorBidi"/>
                <w:lang w:val="tr-TR"/>
              </w:rPr>
            </w:pPr>
            <w:r w:rsidRPr="002A508C">
              <w:rPr>
                <w:rFonts w:asciiTheme="majorBidi" w:hAnsiTheme="majorBidi" w:cstheme="majorBidi"/>
              </w:rPr>
              <w:t>Demir (2013), revista Hikmet no. 1 dhe 2.</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 xml:space="preserve">Java e dymbëdhjetë:  </w:t>
            </w:r>
          </w:p>
        </w:tc>
        <w:tc>
          <w:tcPr>
            <w:tcW w:w="6138" w:type="dxa"/>
          </w:tcPr>
          <w:p w:rsidR="00F74841" w:rsidRPr="002A508C" w:rsidRDefault="00F74841" w:rsidP="00F74841">
            <w:pPr>
              <w:rPr>
                <w:rFonts w:asciiTheme="majorBidi" w:hAnsiTheme="majorBidi" w:cstheme="majorBidi"/>
              </w:rPr>
            </w:pPr>
            <w:r w:rsidRPr="002A508C">
              <w:rPr>
                <w:rFonts w:asciiTheme="majorBidi" w:hAnsiTheme="majorBidi" w:cstheme="majorBidi"/>
              </w:rPr>
              <w:t>Arkitektët shqiptarë në kohën osmane: Mimar Sinani</w:t>
            </w:r>
            <w:proofErr w:type="gramStart"/>
            <w:r w:rsidRPr="002A508C">
              <w:rPr>
                <w:rFonts w:asciiTheme="majorBidi" w:hAnsiTheme="majorBidi" w:cstheme="majorBidi"/>
              </w:rPr>
              <w:t>, ,</w:t>
            </w:r>
            <w:proofErr w:type="gramEnd"/>
            <w:r w:rsidRPr="002A508C">
              <w:rPr>
                <w:rFonts w:asciiTheme="majorBidi" w:hAnsiTheme="majorBidi" w:cstheme="majorBidi"/>
              </w:rPr>
              <w:t xml:space="preserve"> Kasëm Agai dhe Mehmet Isai dhe objektet që ata ndërtuan.</w:t>
            </w:r>
          </w:p>
          <w:p w:rsidR="00842808" w:rsidRPr="002A508C" w:rsidRDefault="00842808" w:rsidP="00F74841">
            <w:pPr>
              <w:rPr>
                <w:rFonts w:asciiTheme="majorBidi" w:hAnsiTheme="majorBidi" w:cstheme="majorBidi"/>
              </w:rPr>
            </w:pPr>
            <w:r w:rsidRPr="002A508C">
              <w:rPr>
                <w:rFonts w:asciiTheme="majorBidi" w:hAnsiTheme="majorBidi" w:cstheme="majorBidi"/>
              </w:rPr>
              <w:t>Rexha (2004), Revista Edukata Islame, nr, 75</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 xml:space="preserve">Java e trembëdhjetë:    </w:t>
            </w:r>
          </w:p>
        </w:tc>
        <w:tc>
          <w:tcPr>
            <w:tcW w:w="6138" w:type="dxa"/>
          </w:tcPr>
          <w:p w:rsidR="00F74841" w:rsidRPr="002A508C" w:rsidRDefault="00F74841" w:rsidP="00F74841">
            <w:pPr>
              <w:rPr>
                <w:rFonts w:asciiTheme="majorBidi" w:hAnsiTheme="majorBidi" w:cstheme="majorBidi"/>
              </w:rPr>
            </w:pPr>
            <w:r w:rsidRPr="002A508C">
              <w:rPr>
                <w:rFonts w:asciiTheme="majorBidi" w:hAnsiTheme="majorBidi" w:cstheme="majorBidi"/>
              </w:rPr>
              <w:t>Monumentet dhe shkollat islame në trojet islame gjatë periudhës së Perandorisë Osmane.</w:t>
            </w:r>
          </w:p>
          <w:p w:rsidR="00842808" w:rsidRPr="002A508C" w:rsidRDefault="00842808" w:rsidP="00F74841">
            <w:pPr>
              <w:rPr>
                <w:rFonts w:asciiTheme="majorBidi" w:hAnsiTheme="majorBidi" w:cstheme="majorBidi"/>
              </w:rPr>
            </w:pPr>
            <w:r w:rsidRPr="002A508C">
              <w:rPr>
                <w:rFonts w:asciiTheme="majorBidi" w:hAnsiTheme="majorBidi" w:cstheme="majorBidi"/>
              </w:rPr>
              <w:t>Demir (2013)</w:t>
            </w:r>
          </w:p>
          <w:p w:rsidR="00842808" w:rsidRPr="002A508C" w:rsidRDefault="00842808" w:rsidP="00F74841">
            <w:pPr>
              <w:rPr>
                <w:rFonts w:asciiTheme="majorBidi" w:hAnsiTheme="majorBidi" w:cstheme="majorBidi"/>
                <w:lang w:eastAsia="ja-JP"/>
              </w:rPr>
            </w:pPr>
            <w:r w:rsidRPr="002A508C">
              <w:rPr>
                <w:rFonts w:asciiTheme="majorBidi" w:hAnsiTheme="majorBidi" w:cstheme="majorBidi"/>
                <w:lang w:eastAsia="ja-JP"/>
              </w:rPr>
              <w:t>Rexha (2004)</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 xml:space="preserve">Java e katërmbëdhjetë:  </w:t>
            </w:r>
          </w:p>
        </w:tc>
        <w:tc>
          <w:tcPr>
            <w:tcW w:w="6138" w:type="dxa"/>
          </w:tcPr>
          <w:p w:rsidR="00F74841" w:rsidRPr="002A508C" w:rsidRDefault="002A508C" w:rsidP="00F74841">
            <w:pPr>
              <w:rPr>
                <w:rFonts w:asciiTheme="majorBidi" w:hAnsiTheme="majorBidi" w:cstheme="majorBidi"/>
              </w:rPr>
            </w:pPr>
            <w:r w:rsidRPr="002A508C">
              <w:rPr>
                <w:rFonts w:asciiTheme="majorBidi" w:hAnsiTheme="majorBidi" w:cstheme="majorBidi"/>
              </w:rPr>
              <w:t xml:space="preserve">Shkaqet e dekadencës se qytetrimit islam. Trajtesë kritike me pjesëmarrjen active të studentëve. </w:t>
            </w:r>
          </w:p>
        </w:tc>
      </w:tr>
      <w:tr w:rsidR="002A508C" w:rsidRPr="002A508C" w:rsidTr="001A19F6">
        <w:tc>
          <w:tcPr>
            <w:tcW w:w="2718" w:type="dxa"/>
          </w:tcPr>
          <w:p w:rsidR="00F74841" w:rsidRPr="002A508C" w:rsidRDefault="00F74841" w:rsidP="00F74841">
            <w:pPr>
              <w:rPr>
                <w:rFonts w:asciiTheme="majorBidi" w:hAnsiTheme="majorBidi" w:cstheme="majorBidi"/>
                <w:b/>
              </w:rPr>
            </w:pPr>
            <w:r w:rsidRPr="002A508C">
              <w:rPr>
                <w:rFonts w:asciiTheme="majorBidi" w:hAnsiTheme="majorBidi" w:cstheme="majorBidi"/>
                <w:b/>
              </w:rPr>
              <w:t xml:space="preserve">Java e pesëmbëdhjetë:   </w:t>
            </w:r>
          </w:p>
        </w:tc>
        <w:tc>
          <w:tcPr>
            <w:tcW w:w="6138" w:type="dxa"/>
          </w:tcPr>
          <w:p w:rsidR="00F74841" w:rsidRPr="002A508C" w:rsidRDefault="00F74841" w:rsidP="002A508C">
            <w:pPr>
              <w:jc w:val="both"/>
              <w:rPr>
                <w:rFonts w:asciiTheme="majorBidi" w:hAnsiTheme="majorBidi" w:cstheme="majorBidi"/>
                <w:b/>
                <w:bCs/>
                <w:lang w:val="tr-TR"/>
              </w:rPr>
            </w:pPr>
            <w:r w:rsidRPr="002A508C">
              <w:rPr>
                <w:rFonts w:asciiTheme="majorBidi" w:hAnsiTheme="majorBidi" w:cstheme="majorBidi"/>
                <w:b/>
                <w:bCs/>
                <w:lang w:val="tr-TR"/>
              </w:rPr>
              <w:t xml:space="preserve">Vlerësimi </w:t>
            </w:r>
            <w:r w:rsidR="002A508C" w:rsidRPr="002A508C">
              <w:rPr>
                <w:rFonts w:asciiTheme="majorBidi" w:hAnsiTheme="majorBidi" w:cstheme="majorBidi"/>
                <w:b/>
                <w:bCs/>
                <w:lang w:val="tr-TR"/>
              </w:rPr>
              <w:t>final</w:t>
            </w:r>
          </w:p>
        </w:tc>
      </w:tr>
    </w:tbl>
    <w:p w:rsidR="00F37828" w:rsidRPr="002A508C" w:rsidRDefault="00F37828" w:rsidP="00F37828">
      <w:pPr>
        <w:pStyle w:val="NoSpacing"/>
        <w:rPr>
          <w:rFonts w:asciiTheme="majorBidi" w:hAnsiTheme="majorBidi" w:cstheme="majorBidi"/>
        </w:rPr>
      </w:pPr>
    </w:p>
    <w:p w:rsidR="00F37828" w:rsidRPr="002A508C" w:rsidRDefault="00F37828" w:rsidP="00F37828">
      <w:pPr>
        <w:rPr>
          <w:rFonts w:asciiTheme="majorBidi" w:hAnsiTheme="majorBidi" w:cstheme="majorBid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2A508C" w:rsidRPr="002A508C" w:rsidTr="001A19F6">
        <w:tc>
          <w:tcPr>
            <w:tcW w:w="8856" w:type="dxa"/>
            <w:shd w:val="clear" w:color="auto" w:fill="D9D9D9"/>
          </w:tcPr>
          <w:p w:rsidR="00F37828" w:rsidRPr="002A508C" w:rsidRDefault="00F37828" w:rsidP="001A19F6">
            <w:pPr>
              <w:jc w:val="center"/>
              <w:rPr>
                <w:rFonts w:asciiTheme="majorBidi" w:hAnsiTheme="majorBidi" w:cstheme="majorBidi"/>
                <w:b/>
              </w:rPr>
            </w:pPr>
            <w:r w:rsidRPr="002A508C">
              <w:rPr>
                <w:rFonts w:asciiTheme="majorBidi" w:hAnsiTheme="majorBidi" w:cstheme="majorBidi"/>
                <w:b/>
              </w:rPr>
              <w:t>Politikat akademike dhe rregullat e mirësjelljes:</w:t>
            </w:r>
          </w:p>
        </w:tc>
      </w:tr>
      <w:tr w:rsidR="00F37828" w:rsidRPr="002A508C" w:rsidTr="001A19F6">
        <w:trPr>
          <w:trHeight w:val="1088"/>
        </w:trPr>
        <w:tc>
          <w:tcPr>
            <w:tcW w:w="8856" w:type="dxa"/>
          </w:tcPr>
          <w:p w:rsidR="009617A8" w:rsidRPr="002A508C" w:rsidRDefault="009617A8" w:rsidP="009617A8">
            <w:pPr>
              <w:jc w:val="both"/>
              <w:rPr>
                <w:rFonts w:asciiTheme="majorBidi" w:hAnsiTheme="majorBidi" w:cstheme="majorBidi"/>
                <w:bCs/>
              </w:rPr>
            </w:pPr>
            <w:r w:rsidRPr="002A508C">
              <w:rPr>
                <w:rFonts w:asciiTheme="majorBidi" w:hAnsiTheme="majorBidi" w:cstheme="majorBidi"/>
                <w:bCs/>
              </w:rPr>
              <w:lastRenderedPageBreak/>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w:t>
            </w:r>
            <w:proofErr w:type="gramStart"/>
            <w:r w:rsidRPr="002A508C">
              <w:rPr>
                <w:rFonts w:asciiTheme="majorBidi" w:hAnsiTheme="majorBidi" w:cstheme="majorBidi"/>
                <w:bCs/>
              </w:rPr>
              <w:t>)lexoni</w:t>
            </w:r>
            <w:proofErr w:type="gramEnd"/>
            <w:r w:rsidRPr="002A508C">
              <w:rPr>
                <w:rFonts w:asciiTheme="majorBidi" w:hAnsiTheme="majorBidi" w:cstheme="majorBidi"/>
                <w:bCs/>
              </w:rPr>
              <w:t xml:space="preserve"> Statutin e UP-së për t’u informuar për obligimet dhe të drejtat tuaja.</w:t>
            </w:r>
          </w:p>
          <w:p w:rsidR="009617A8" w:rsidRPr="002A508C" w:rsidRDefault="009617A8" w:rsidP="009617A8">
            <w:pPr>
              <w:jc w:val="both"/>
              <w:rPr>
                <w:rFonts w:asciiTheme="majorBidi" w:hAnsiTheme="majorBidi" w:cstheme="majorBidi"/>
                <w:bCs/>
              </w:rPr>
            </w:pPr>
          </w:p>
          <w:p w:rsidR="00F37828" w:rsidRPr="002A508C" w:rsidRDefault="009617A8" w:rsidP="009617A8">
            <w:pPr>
              <w:jc w:val="both"/>
              <w:rPr>
                <w:rFonts w:asciiTheme="majorBidi" w:hAnsiTheme="majorBidi" w:cstheme="majorBidi"/>
                <w:b/>
              </w:rPr>
            </w:pPr>
            <w:r w:rsidRPr="002A508C">
              <w:rPr>
                <w:rFonts w:asciiTheme="majorBidi" w:hAnsiTheme="majorBidi" w:cstheme="majorBidi"/>
                <w:bCs/>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F37828" w:rsidRPr="002A508C" w:rsidRDefault="00F37828" w:rsidP="00F37828">
      <w:pPr>
        <w:rPr>
          <w:rFonts w:asciiTheme="majorBidi" w:hAnsiTheme="majorBidi" w:cstheme="majorBidi"/>
          <w:b/>
        </w:rPr>
      </w:pPr>
    </w:p>
    <w:p w:rsidR="00F37828" w:rsidRPr="002A508C" w:rsidRDefault="00F37828" w:rsidP="00F37828">
      <w:pPr>
        <w:rPr>
          <w:rFonts w:asciiTheme="majorBidi" w:hAnsiTheme="majorBidi" w:cstheme="majorBidi"/>
          <w:b/>
        </w:rPr>
      </w:pPr>
    </w:p>
    <w:p w:rsidR="00E83D0E" w:rsidRPr="002A508C" w:rsidRDefault="00E83D0E">
      <w:pPr>
        <w:rPr>
          <w:rFonts w:asciiTheme="majorBidi" w:hAnsiTheme="majorBidi" w:cstheme="majorBidi"/>
        </w:rPr>
      </w:pPr>
    </w:p>
    <w:sectPr w:rsidR="00E83D0E" w:rsidRPr="002A508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DC9" w:rsidRDefault="00897DC9">
      <w:r>
        <w:separator/>
      </w:r>
    </w:p>
  </w:endnote>
  <w:endnote w:type="continuationSeparator" w:id="0">
    <w:p w:rsidR="00897DC9" w:rsidRDefault="0089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69" w:rsidRDefault="00F37828"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897DC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69" w:rsidRDefault="00F37828"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3C19">
      <w:rPr>
        <w:rStyle w:val="PageNumber"/>
        <w:noProof/>
      </w:rPr>
      <w:t>5</w:t>
    </w:r>
    <w:r>
      <w:rPr>
        <w:rStyle w:val="PageNumber"/>
      </w:rPr>
      <w:fldChar w:fldCharType="end"/>
    </w:r>
  </w:p>
  <w:p w:rsidR="002D3069" w:rsidRDefault="00897DC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DC9" w:rsidRDefault="00897DC9">
      <w:r>
        <w:separator/>
      </w:r>
    </w:p>
  </w:footnote>
  <w:footnote w:type="continuationSeparator" w:id="0">
    <w:p w:rsidR="00897DC9" w:rsidRDefault="00897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28"/>
    <w:rsid w:val="0003487A"/>
    <w:rsid w:val="00046672"/>
    <w:rsid w:val="000B16C1"/>
    <w:rsid w:val="00175B79"/>
    <w:rsid w:val="00175BAF"/>
    <w:rsid w:val="002921C9"/>
    <w:rsid w:val="002A508C"/>
    <w:rsid w:val="00370B86"/>
    <w:rsid w:val="004564D1"/>
    <w:rsid w:val="004F1DDF"/>
    <w:rsid w:val="00555CDA"/>
    <w:rsid w:val="006D090A"/>
    <w:rsid w:val="007061DF"/>
    <w:rsid w:val="00741C35"/>
    <w:rsid w:val="00761B03"/>
    <w:rsid w:val="00842808"/>
    <w:rsid w:val="00897DC9"/>
    <w:rsid w:val="008A67F8"/>
    <w:rsid w:val="009617A8"/>
    <w:rsid w:val="009B040D"/>
    <w:rsid w:val="00A66C51"/>
    <w:rsid w:val="00A83C19"/>
    <w:rsid w:val="00AA2B32"/>
    <w:rsid w:val="00AC1999"/>
    <w:rsid w:val="00AD2571"/>
    <w:rsid w:val="00B32961"/>
    <w:rsid w:val="00B44832"/>
    <w:rsid w:val="00C447F4"/>
    <w:rsid w:val="00CB7903"/>
    <w:rsid w:val="00CD602A"/>
    <w:rsid w:val="00CE498A"/>
    <w:rsid w:val="00D81CA7"/>
    <w:rsid w:val="00E83D0E"/>
    <w:rsid w:val="00F37828"/>
    <w:rsid w:val="00F74841"/>
    <w:rsid w:val="00F82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4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054"/>
    <w:pPr>
      <w:spacing w:after="200" w:line="276" w:lineRule="auto"/>
      <w:ind w:left="720"/>
      <w:contextualSpacing/>
    </w:pPr>
    <w:rPr>
      <w:rFonts w:asciiTheme="minorHAnsi" w:eastAsiaTheme="minorHAnsi" w:hAnsiTheme="minorHAnsi" w:cstheme="minorBidi"/>
      <w:sz w:val="22"/>
      <w:szCs w:val="22"/>
      <w:lang w:val="sq-AL"/>
    </w:rPr>
  </w:style>
  <w:style w:type="paragraph" w:styleId="Footer">
    <w:name w:val="footer"/>
    <w:basedOn w:val="Normal"/>
    <w:link w:val="FooterChar"/>
    <w:rsid w:val="00F37828"/>
    <w:pPr>
      <w:tabs>
        <w:tab w:val="center" w:pos="4320"/>
        <w:tab w:val="right" w:pos="8640"/>
      </w:tabs>
    </w:pPr>
  </w:style>
  <w:style w:type="character" w:customStyle="1" w:styleId="FooterChar">
    <w:name w:val="Footer Char"/>
    <w:basedOn w:val="DefaultParagraphFont"/>
    <w:link w:val="Footer"/>
    <w:rsid w:val="00F37828"/>
    <w:rPr>
      <w:rFonts w:ascii="Times New Roman" w:eastAsia="Times New Roman" w:hAnsi="Times New Roman" w:cs="Times New Roman"/>
      <w:sz w:val="24"/>
      <w:szCs w:val="24"/>
      <w:lang w:val="en-US"/>
    </w:rPr>
  </w:style>
  <w:style w:type="character" w:styleId="PageNumber">
    <w:name w:val="page number"/>
    <w:basedOn w:val="DefaultParagraphFont"/>
    <w:rsid w:val="00F37828"/>
  </w:style>
  <w:style w:type="paragraph" w:styleId="NoSpacing">
    <w:name w:val="No Spacing"/>
    <w:uiPriority w:val="1"/>
    <w:qFormat/>
    <w:rsid w:val="00F37828"/>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921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4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054"/>
    <w:pPr>
      <w:spacing w:after="200" w:line="276" w:lineRule="auto"/>
      <w:ind w:left="720"/>
      <w:contextualSpacing/>
    </w:pPr>
    <w:rPr>
      <w:rFonts w:asciiTheme="minorHAnsi" w:eastAsiaTheme="minorHAnsi" w:hAnsiTheme="minorHAnsi" w:cstheme="minorBidi"/>
      <w:sz w:val="22"/>
      <w:szCs w:val="22"/>
      <w:lang w:val="sq-AL"/>
    </w:rPr>
  </w:style>
  <w:style w:type="paragraph" w:styleId="Footer">
    <w:name w:val="footer"/>
    <w:basedOn w:val="Normal"/>
    <w:link w:val="FooterChar"/>
    <w:rsid w:val="00F37828"/>
    <w:pPr>
      <w:tabs>
        <w:tab w:val="center" w:pos="4320"/>
        <w:tab w:val="right" w:pos="8640"/>
      </w:tabs>
    </w:pPr>
  </w:style>
  <w:style w:type="character" w:customStyle="1" w:styleId="FooterChar">
    <w:name w:val="Footer Char"/>
    <w:basedOn w:val="DefaultParagraphFont"/>
    <w:link w:val="Footer"/>
    <w:rsid w:val="00F37828"/>
    <w:rPr>
      <w:rFonts w:ascii="Times New Roman" w:eastAsia="Times New Roman" w:hAnsi="Times New Roman" w:cs="Times New Roman"/>
      <w:sz w:val="24"/>
      <w:szCs w:val="24"/>
      <w:lang w:val="en-US"/>
    </w:rPr>
  </w:style>
  <w:style w:type="character" w:styleId="PageNumber">
    <w:name w:val="page number"/>
    <w:basedOn w:val="DefaultParagraphFont"/>
    <w:rsid w:val="00F37828"/>
  </w:style>
  <w:style w:type="paragraph" w:styleId="NoSpacing">
    <w:name w:val="No Spacing"/>
    <w:uiPriority w:val="1"/>
    <w:qFormat/>
    <w:rsid w:val="00F37828"/>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921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45592719,%20e-mail:%20rexhepi1980@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7</cp:revision>
  <dcterms:created xsi:type="dcterms:W3CDTF">2015-03-26T18:10:00Z</dcterms:created>
  <dcterms:modified xsi:type="dcterms:W3CDTF">2015-05-25T11:35:00Z</dcterms:modified>
</cp:coreProperties>
</file>