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666CC5">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proofErr w:type="spellStart"/>
      <w:r w:rsidR="00666CC5">
        <w:rPr>
          <w:rFonts w:asciiTheme="majorBidi" w:hAnsiTheme="majorBidi" w:cstheme="majorBidi"/>
        </w:rPr>
        <w:t>Hyrje</w:t>
      </w:r>
      <w:proofErr w:type="spellEnd"/>
      <w:r w:rsidR="00666CC5">
        <w:rPr>
          <w:rFonts w:asciiTheme="majorBidi" w:hAnsiTheme="majorBidi" w:cstheme="majorBidi"/>
        </w:rPr>
        <w:t xml:space="preserve"> </w:t>
      </w:r>
      <w:proofErr w:type="spellStart"/>
      <w:r w:rsidR="00666CC5">
        <w:rPr>
          <w:rFonts w:asciiTheme="majorBidi" w:hAnsiTheme="majorBidi" w:cstheme="majorBidi"/>
        </w:rPr>
        <w:t>në</w:t>
      </w:r>
      <w:proofErr w:type="spellEnd"/>
      <w:r w:rsidR="00666CC5">
        <w:rPr>
          <w:rFonts w:asciiTheme="majorBidi" w:hAnsiTheme="majorBidi" w:cstheme="majorBidi"/>
        </w:rPr>
        <w:t xml:space="preserve"> </w:t>
      </w:r>
      <w:proofErr w:type="spellStart"/>
      <w:r w:rsidR="00666CC5">
        <w:rPr>
          <w:rFonts w:asciiTheme="majorBidi" w:hAnsiTheme="majorBidi" w:cstheme="majorBidi"/>
        </w:rPr>
        <w:t>Letërsinë</w:t>
      </w:r>
      <w:proofErr w:type="spellEnd"/>
      <w:r w:rsidR="00666CC5">
        <w:rPr>
          <w:rFonts w:asciiTheme="majorBidi" w:hAnsiTheme="majorBidi" w:cstheme="majorBidi"/>
        </w:rPr>
        <w:t xml:space="preserve"> </w:t>
      </w:r>
      <w:proofErr w:type="spellStart"/>
      <w:r w:rsidR="00666CC5">
        <w:rPr>
          <w:rFonts w:asciiTheme="majorBidi" w:hAnsiTheme="majorBidi" w:cstheme="majorBidi"/>
        </w:rPr>
        <w:t>Perse</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666CC5">
            <w:pPr>
              <w:spacing w:line="252" w:lineRule="auto"/>
              <w:rPr>
                <w:rFonts w:ascii="Calibri" w:eastAsia="Calibri" w:hAnsi="Calibri" w:cs="Calibri"/>
                <w:color w:val="000000"/>
              </w:rPr>
            </w:pPr>
            <w:proofErr w:type="spellStart"/>
            <w:r w:rsidRPr="00666CC5">
              <w:rPr>
                <w:b/>
              </w:rPr>
              <w:t>Hyrje</w:t>
            </w:r>
            <w:proofErr w:type="spellEnd"/>
            <w:r w:rsidRPr="00666CC5">
              <w:rPr>
                <w:b/>
              </w:rPr>
              <w:t xml:space="preserve"> </w:t>
            </w:r>
            <w:proofErr w:type="spellStart"/>
            <w:r w:rsidRPr="00666CC5">
              <w:rPr>
                <w:b/>
              </w:rPr>
              <w:t>në</w:t>
            </w:r>
            <w:proofErr w:type="spellEnd"/>
            <w:r w:rsidRPr="00666CC5">
              <w:rPr>
                <w:b/>
              </w:rPr>
              <w:t xml:space="preserve"> </w:t>
            </w:r>
            <w:proofErr w:type="spellStart"/>
            <w:r w:rsidRPr="00666CC5">
              <w:rPr>
                <w:b/>
              </w:rPr>
              <w:t>Letërsinë</w:t>
            </w:r>
            <w:proofErr w:type="spellEnd"/>
            <w:r w:rsidRPr="00666CC5">
              <w:rPr>
                <w:b/>
              </w:rPr>
              <w:t xml:space="preserve"> </w:t>
            </w:r>
            <w:proofErr w:type="spellStart"/>
            <w:r w:rsidRPr="00666CC5">
              <w:rPr>
                <w:b/>
              </w:rPr>
              <w:t>Perse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666CC5">
            <w:pPr>
              <w:spacing w:line="252" w:lineRule="auto"/>
              <w:rPr>
                <w:rFonts w:ascii="Calibri" w:eastAsia="Calibri" w:hAnsi="Calibri" w:cs="Calibri"/>
                <w:color w:val="000000"/>
              </w:rPr>
            </w:pPr>
            <w:proofErr w:type="spellStart"/>
            <w:r>
              <w:rPr>
                <w:b/>
                <w:szCs w:val="28"/>
              </w:rPr>
              <w:t>Obligative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80098B">
            <w:pPr>
              <w:spacing w:line="252" w:lineRule="auto"/>
              <w:rPr>
                <w:rFonts w:ascii="Calibri" w:eastAsia="Calibri" w:hAnsi="Calibri" w:cs="Calibri"/>
                <w:color w:val="000000"/>
              </w:rPr>
            </w:pPr>
            <w:r>
              <w:rPr>
                <w:b/>
                <w:szCs w:val="28"/>
              </w:rPr>
              <w:t xml:space="preserve">Viti </w:t>
            </w:r>
            <w:r w:rsidR="00666CC5">
              <w:rPr>
                <w:b/>
                <w:szCs w:val="28"/>
              </w:rPr>
              <w:t>IV</w:t>
            </w:r>
            <w:r>
              <w:rPr>
                <w:b/>
                <w:szCs w:val="28"/>
              </w:rPr>
              <w:t xml:space="preserve">, </w:t>
            </w:r>
            <w:proofErr w:type="spellStart"/>
            <w:r>
              <w:rPr>
                <w:b/>
                <w:szCs w:val="28"/>
              </w:rPr>
              <w:t>semsetr</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shtatë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666CC5">
            <w:pPr>
              <w:spacing w:line="252" w:lineRule="auto"/>
              <w:rPr>
                <w:rFonts w:ascii="Calibri" w:eastAsia="Calibri" w:hAnsi="Calibri" w:cs="Calibri"/>
                <w:color w:val="000000"/>
              </w:rPr>
            </w:pPr>
            <w:r>
              <w:rPr>
                <w:b/>
                <w:szCs w:val="28"/>
              </w:rPr>
              <w:t>2+2</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80098B">
            <w:pPr>
              <w:spacing w:line="252" w:lineRule="auto"/>
              <w:rPr>
                <w:rFonts w:ascii="Calibri" w:eastAsia="Calibri" w:hAnsi="Calibri" w:cs="Calibri"/>
                <w:color w:val="000000"/>
              </w:rPr>
            </w:pPr>
            <w:r>
              <w:rPr>
                <w:rFonts w:ascii="Calibri" w:eastAsia="Calibri" w:hAnsi="Calibri" w:cs="Calibri"/>
                <w:color w:val="000000"/>
              </w:rPr>
              <w:t>4</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62A2C">
            <w:pPr>
              <w:spacing w:line="252" w:lineRule="auto"/>
              <w:rPr>
                <w:rFonts w:ascii="Calibri" w:eastAsia="Calibri" w:hAnsi="Calibri" w:cs="Calibri"/>
                <w:color w:val="000000"/>
              </w:rPr>
            </w:pPr>
            <w:r>
              <w:rPr>
                <w:rFonts w:asciiTheme="majorBidi" w:hAnsiTheme="majorBidi" w:cstheme="majorBidi"/>
                <w:b/>
                <w:lang w:val="sq-AL"/>
              </w:rPr>
              <w:t>Prof. asoc</w:t>
            </w:r>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sidR="0080098B">
              <w:rPr>
                <w:rFonts w:asciiTheme="majorBidi" w:hAnsiTheme="majorBidi" w:cstheme="majorBidi"/>
                <w:lang w:val="sq-AL"/>
              </w:rPr>
              <w:t>l.        +383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4255EF"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4255EF" w:rsidRDefault="00666CC5" w:rsidP="00A85D99">
            <w:pPr>
              <w:tabs>
                <w:tab w:val="left" w:pos="1110"/>
              </w:tabs>
              <w:spacing w:line="252" w:lineRule="auto"/>
              <w:ind w:right="46"/>
              <w:jc w:val="both"/>
              <w:rPr>
                <w:rFonts w:ascii="Calibri" w:eastAsia="Calibri" w:hAnsi="Calibri" w:cs="Calibri"/>
                <w:color w:val="000000"/>
                <w:lang w:val="sq-AL"/>
              </w:rPr>
            </w:pPr>
            <w:r>
              <w:rPr>
                <w:rFonts w:asciiTheme="majorBidi" w:hAnsiTheme="majorBidi" w:cstheme="majorBidi"/>
                <w:lang w:val="sq-AL"/>
              </w:rPr>
              <w:t>Kursi “Hyrje në Letërsinë Perse” synon që studentët të njihen me shkollat e poezisë dhe prozës perse dhe me kryeveprat e Letërsisë Perse, të cilat konsiderohen edhe si kryeveprat e Letërsisë Botërore. Këto vepra kryesisht trajtojnë tema të ndryshme të përditshmërisë dhe me karakter të thellë filozofik e psikologjik, nga të cilat studentët do të kenë mundësinë t’i pasurojnë idetë dhe interesat e tyre në jetën e përditshme. Te kjo lëndë, theksi vihet te vepra të zgjedhura të letërsisë perse, si: Shahname e Ferdusiut, Rubairat e Omer Hajamit, Kelile ve Dimne e Nasrullah Manashiut, Mesnevia e Rumiut, Divani i Hafizit, Gjylistani dhe Bostani i Saadiut, Divani i Nima Jushixhit, etj.. Duhet theksuar se disa nga këta poetë pers kanë patur ndikim të dukshëm në traditën e krijimtarisë letrare të bejtexhive në viset shqiptare. Qëllim i lëndës, përveç njohjes me autorë e vepra nga Letërsia Perse, është po ashtu që studentët të kuptojnë edhe më mirë Letërsinë e Bejtexhive, njëkohësisht të kontribuojnë në kërkimet e Letërsisë Krahasimtare dhe në studimet Intertekstuale dhe Tematologjike.</w:t>
            </w:r>
          </w:p>
        </w:tc>
      </w:tr>
      <w:tr w:rsidR="004255EF"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08061B" w:rsidRPr="0008061B" w:rsidRDefault="004255EF" w:rsidP="0008061B">
            <w:pPr>
              <w:tabs>
                <w:tab w:val="num" w:pos="1080"/>
              </w:tabs>
              <w:jc w:val="both"/>
              <w:rPr>
                <w:lang w:val="sq-AL"/>
              </w:rPr>
            </w:pPr>
            <w:r>
              <w:rPr>
                <w:lang w:val="sq-AL"/>
              </w:rPr>
              <w:t xml:space="preserve"> </w:t>
            </w:r>
            <w:r w:rsidR="0008061B" w:rsidRPr="0008061B">
              <w:rPr>
                <w:lang w:val="sq-AL"/>
              </w:rPr>
              <w:t>Ky kurs ka për qëllim që:</w:t>
            </w:r>
          </w:p>
          <w:p w:rsidR="00A85D99" w:rsidRPr="00A85D99" w:rsidRDefault="0008061B" w:rsidP="00A85D99">
            <w:pPr>
              <w:tabs>
                <w:tab w:val="num" w:pos="1080"/>
              </w:tabs>
              <w:jc w:val="both"/>
              <w:rPr>
                <w:lang w:val="sq-AL"/>
              </w:rPr>
            </w:pPr>
            <w:r w:rsidRPr="0008061B">
              <w:rPr>
                <w:lang w:val="sq-AL"/>
              </w:rPr>
              <w:t xml:space="preserve">-  </w:t>
            </w:r>
            <w:r w:rsidR="00A85D99" w:rsidRPr="00A85D99">
              <w:rPr>
                <w:lang w:val="sq-AL"/>
              </w:rPr>
              <w:t>T’u japë njohuri studentëve për fillet e formimit të Perandorisë Osmane;</w:t>
            </w:r>
          </w:p>
          <w:p w:rsidR="004255EF" w:rsidRDefault="00A85D99" w:rsidP="00A85D99">
            <w:pPr>
              <w:tabs>
                <w:tab w:val="num" w:pos="1080"/>
              </w:tabs>
              <w:jc w:val="both"/>
              <w:rPr>
                <w:lang w:val="sq-AL"/>
              </w:rPr>
            </w:pPr>
            <w:r>
              <w:rPr>
                <w:lang w:val="sq-AL"/>
              </w:rPr>
              <w:t xml:space="preserve">- </w:t>
            </w:r>
            <w:r w:rsidRPr="00A85D99">
              <w:rPr>
                <w:lang w:val="sq-AL"/>
              </w:rPr>
              <w:t>T’i mësojë studentët për shkaqet e përparimit por dhe shkaqet e rënies dhe shthurjes së Perandorisë Osmane.</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A85D99" w:rsidTr="00666CC5">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A85D99" w:rsidRDefault="00A85D99" w:rsidP="00A85D99">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A85D99" w:rsidRPr="00405904" w:rsidRDefault="0080098B" w:rsidP="00A85D99">
            <w:pPr>
              <w:pStyle w:val="NoSpacing"/>
              <w:rPr>
                <w:lang w:val="sq-AL"/>
              </w:rPr>
            </w:pPr>
            <w:r>
              <w:rPr>
                <w:lang w:val="sq-AL"/>
              </w:rPr>
              <w:t>Studenti:</w:t>
            </w:r>
          </w:p>
        </w:tc>
      </w:tr>
      <w:tr w:rsidR="00666CC5"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666CC5" w:rsidRDefault="00666CC5" w:rsidP="00666CC5">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666CC5" w:rsidRPr="009E0471" w:rsidRDefault="00666CC5" w:rsidP="0080098B">
            <w:pPr>
              <w:pStyle w:val="NoSpacing"/>
              <w:spacing w:line="276" w:lineRule="auto"/>
              <w:rPr>
                <w:rFonts w:asciiTheme="majorBidi" w:hAnsiTheme="majorBidi" w:cstheme="majorBidi"/>
                <w:lang w:val="sq-AL"/>
              </w:rPr>
            </w:pPr>
            <w:r w:rsidRPr="009E0471">
              <w:rPr>
                <w:rFonts w:asciiTheme="majorBidi" w:hAnsiTheme="majorBidi" w:cstheme="majorBidi"/>
                <w:lang w:val="sq-AL"/>
              </w:rPr>
              <w:t xml:space="preserve">- </w:t>
            </w:r>
            <w:r w:rsidR="0080098B">
              <w:rPr>
                <w:rFonts w:asciiTheme="majorBidi" w:hAnsiTheme="majorBidi" w:cstheme="majorBidi"/>
                <w:lang w:val="sq-AL"/>
              </w:rPr>
              <w:t>përshkruan</w:t>
            </w:r>
            <w:r w:rsidRPr="009E0471">
              <w:rPr>
                <w:rFonts w:asciiTheme="majorBidi" w:hAnsiTheme="majorBidi" w:cstheme="majorBidi"/>
                <w:lang w:val="sq-AL"/>
              </w:rPr>
              <w:t xml:space="preserve"> rrjedhën </w:t>
            </w:r>
            <w:r w:rsidR="0080098B">
              <w:rPr>
                <w:rFonts w:asciiTheme="majorBidi" w:hAnsiTheme="majorBidi" w:cstheme="majorBidi"/>
                <w:lang w:val="sq-AL"/>
              </w:rPr>
              <w:t>e zhvillimit të letërsisë perse;</w:t>
            </w:r>
          </w:p>
        </w:tc>
      </w:tr>
      <w:tr w:rsidR="00666CC5"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666CC5" w:rsidRDefault="00666CC5" w:rsidP="00666CC5">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666CC5" w:rsidRPr="009E0471" w:rsidRDefault="00666CC5" w:rsidP="0080098B">
            <w:pPr>
              <w:pStyle w:val="NoSpacing"/>
              <w:spacing w:line="276" w:lineRule="auto"/>
              <w:rPr>
                <w:rFonts w:asciiTheme="majorBidi" w:hAnsiTheme="majorBidi" w:cstheme="majorBidi"/>
                <w:lang w:val="sq-AL"/>
              </w:rPr>
            </w:pPr>
            <w:r w:rsidRPr="009E0471">
              <w:rPr>
                <w:rFonts w:asciiTheme="majorBidi" w:hAnsiTheme="majorBidi" w:cstheme="majorBidi"/>
                <w:lang w:val="sq-AL"/>
              </w:rPr>
              <w:t xml:space="preserve">- </w:t>
            </w:r>
            <w:r w:rsidR="0080098B">
              <w:rPr>
                <w:rFonts w:asciiTheme="majorBidi" w:hAnsiTheme="majorBidi" w:cstheme="majorBidi"/>
                <w:lang w:val="sq-AL"/>
              </w:rPr>
              <w:t>diskuton mbi</w:t>
            </w:r>
            <w:r w:rsidRPr="009E0471">
              <w:rPr>
                <w:rFonts w:asciiTheme="majorBidi" w:hAnsiTheme="majorBidi" w:cstheme="majorBidi"/>
                <w:lang w:val="sq-AL"/>
              </w:rPr>
              <w:t xml:space="preserve"> klasikët e mëdhenj të letërsisë perse si Fird</w:t>
            </w:r>
            <w:r w:rsidR="0080098B">
              <w:rPr>
                <w:rFonts w:asciiTheme="majorBidi" w:hAnsiTheme="majorBidi" w:cstheme="majorBidi"/>
                <w:lang w:val="sq-AL"/>
              </w:rPr>
              <w:t>evsi, Rumiu, Hajami, Hafizi etj;</w:t>
            </w:r>
          </w:p>
        </w:tc>
      </w:tr>
      <w:tr w:rsidR="00666CC5"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666CC5" w:rsidRDefault="00666CC5" w:rsidP="00666CC5">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80098B">
            <w:r w:rsidRPr="009E0471">
              <w:rPr>
                <w:rFonts w:asciiTheme="majorBidi" w:hAnsiTheme="majorBidi" w:cstheme="majorBidi"/>
                <w:lang w:val="sq-AL"/>
              </w:rPr>
              <w:t xml:space="preserve">- </w:t>
            </w:r>
            <w:r w:rsidR="0080098B">
              <w:rPr>
                <w:rFonts w:asciiTheme="majorBidi" w:hAnsiTheme="majorBidi" w:cstheme="majorBidi"/>
                <w:lang w:val="sq-AL"/>
              </w:rPr>
              <w:t xml:space="preserve">zbaton metodat </w:t>
            </w:r>
            <w:r w:rsidRPr="009E0471">
              <w:rPr>
                <w:rFonts w:asciiTheme="majorBidi" w:hAnsiTheme="majorBidi" w:cstheme="majorBidi"/>
                <w:lang w:val="sq-AL"/>
              </w:rPr>
              <w:t>e komparatistikës, intert</w:t>
            </w:r>
            <w:r w:rsidR="0080098B">
              <w:rPr>
                <w:rFonts w:asciiTheme="majorBidi" w:hAnsiTheme="majorBidi" w:cstheme="majorBidi"/>
                <w:lang w:val="sq-AL"/>
              </w:rPr>
              <w:t>ekstualitetit dhe tematologjisë në fushat e studimeve letrare;</w:t>
            </w:r>
          </w:p>
        </w:tc>
      </w:tr>
      <w:tr w:rsidR="00666CC5"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666CC5" w:rsidRDefault="00666CC5" w:rsidP="00666CC5">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666CC5" w:rsidRPr="009E0471" w:rsidRDefault="00666CC5" w:rsidP="0080098B">
            <w:pPr>
              <w:pStyle w:val="NoSpacing"/>
              <w:spacing w:line="276" w:lineRule="auto"/>
              <w:rPr>
                <w:rFonts w:asciiTheme="majorBidi" w:hAnsiTheme="majorBidi" w:cstheme="majorBidi"/>
                <w:lang w:val="sq-AL"/>
              </w:rPr>
            </w:pPr>
            <w:r w:rsidRPr="009E0471">
              <w:rPr>
                <w:rFonts w:asciiTheme="majorBidi" w:hAnsiTheme="majorBidi" w:cstheme="majorBidi"/>
                <w:lang w:val="sq-AL"/>
              </w:rPr>
              <w:t xml:space="preserve">- </w:t>
            </w:r>
            <w:r w:rsidR="0080098B">
              <w:rPr>
                <w:rFonts w:asciiTheme="majorBidi" w:hAnsiTheme="majorBidi" w:cstheme="majorBidi"/>
                <w:lang w:val="sq-AL"/>
              </w:rPr>
              <w:t>analizon një poezi a vepër nga letersia perse;</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80098B" w:rsidRDefault="0080098B" w:rsidP="0080098B">
            <w:pPr>
              <w:pStyle w:val="ListParagraph"/>
              <w:numPr>
                <w:ilvl w:val="0"/>
                <w:numId w:val="15"/>
              </w:numPr>
              <w:rPr>
                <w:rFonts w:ascii="Calibri" w:eastAsia="Calibri" w:hAnsi="Calibri" w:cs="Calibri"/>
                <w:lang w:val="sq-AL"/>
              </w:rPr>
            </w:pPr>
            <w:r>
              <w:rPr>
                <w:rFonts w:ascii="Calibri" w:eastAsia="Calibri" w:hAnsi="Calibri" w:cs="Calibri"/>
                <w:lang w:val="sq-AL"/>
              </w:rPr>
              <w:t>vlerëson shkollat, zhanret dhe stilet e poezisë klasike perse.</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666CC5">
            <w:pPr>
              <w:tabs>
                <w:tab w:val="center" w:pos="1767"/>
              </w:tabs>
              <w:spacing w:after="160" w:line="252" w:lineRule="auto"/>
              <w:rPr>
                <w:rFonts w:ascii="Calibri" w:eastAsia="Calibri" w:hAnsi="Calibri" w:cs="Calibri"/>
                <w:color w:val="000000"/>
              </w:rPr>
            </w:pPr>
            <w:r>
              <w:rPr>
                <w:rFonts w:ascii="Calibri" w:eastAsia="Calibri" w:hAnsi="Calibri" w:cs="Calibri"/>
                <w:color w:val="000000"/>
              </w:rPr>
              <w:t>2                                15</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666CC5">
            <w:pPr>
              <w:spacing w:after="160" w:line="252" w:lineRule="auto"/>
              <w:rPr>
                <w:rFonts w:ascii="Calibri" w:eastAsia="Calibri" w:hAnsi="Calibri" w:cs="Calibri"/>
                <w:color w:val="000000"/>
              </w:rPr>
            </w:pPr>
            <w:r>
              <w:rPr>
                <w:rFonts w:ascii="Calibri" w:eastAsia="Calibri" w:hAnsi="Calibri" w:cs="Calibri"/>
                <w:color w:val="000000"/>
              </w:rP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lastRenderedPageBreak/>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914"/>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666CC5" w:rsidP="0080098B">
            <w:pPr>
              <w:tabs>
                <w:tab w:val="center" w:pos="62"/>
                <w:tab w:val="center" w:pos="1767"/>
              </w:tabs>
              <w:spacing w:line="252" w:lineRule="auto"/>
              <w:rPr>
                <w:rFonts w:ascii="Calibri" w:eastAsia="Calibri" w:hAnsi="Calibri" w:cs="Calibri"/>
                <w:color w:val="000000"/>
              </w:rPr>
            </w:pPr>
            <w:r>
              <w:rPr>
                <w:rFonts w:ascii="Calibri" w:eastAsia="Calibri" w:hAnsi="Calibri" w:cs="Calibri"/>
                <w:color w:val="000000"/>
              </w:rPr>
              <w:t>2                                1</w:t>
            </w:r>
            <w:r w:rsidR="0080098B">
              <w:rPr>
                <w:rFonts w:ascii="Calibri" w:eastAsia="Calibri" w:hAnsi="Calibri" w:cs="Calibri"/>
                <w:color w:val="000000"/>
              </w:rPr>
              <w:t>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80098B">
            <w:pPr>
              <w:spacing w:line="252" w:lineRule="auto"/>
              <w:ind w:left="1"/>
              <w:rPr>
                <w:rFonts w:ascii="Calibri" w:eastAsia="Calibri" w:hAnsi="Calibri" w:cs="Calibri"/>
                <w:color w:val="000000"/>
              </w:rPr>
            </w:pPr>
            <w:r>
              <w:rPr>
                <w:rFonts w:ascii="Calibri" w:eastAsia="Calibri" w:hAnsi="Calibri" w:cs="Calibri"/>
                <w:color w:val="000000"/>
              </w:rPr>
              <w:t>2</w:t>
            </w:r>
            <w:r w:rsidR="00666CC5">
              <w:rPr>
                <w:rFonts w:ascii="Calibri" w:eastAsia="Calibri" w:hAnsi="Calibri" w:cs="Calibri"/>
                <w:color w:val="000000"/>
              </w:rPr>
              <w:t>0</w:t>
            </w:r>
          </w:p>
        </w:tc>
      </w:tr>
      <w:tr w:rsidR="004255EF" w:rsidTr="008009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rsidP="00666CC5">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80098B" w:rsidP="0080098B">
            <w:pPr>
              <w:tabs>
                <w:tab w:val="center" w:pos="1767"/>
              </w:tabs>
              <w:spacing w:after="160" w:line="252" w:lineRule="auto"/>
              <w:rPr>
                <w:rFonts w:ascii="Calibri" w:eastAsia="Calibri" w:hAnsi="Calibri" w:cs="Calibri"/>
                <w:color w:val="000000"/>
              </w:rPr>
            </w:pPr>
            <w:r>
              <w:t>2</w:t>
            </w:r>
            <w:r w:rsidR="004255EF">
              <w:tab/>
            </w:r>
            <w:r>
              <w:t>10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80098B">
            <w:pPr>
              <w:spacing w:line="252" w:lineRule="auto"/>
              <w:ind w:left="1"/>
              <w:rPr>
                <w:rFonts w:ascii="Calibri" w:eastAsia="Calibri" w:hAnsi="Calibri" w:cs="Calibri"/>
                <w:color w:val="000000"/>
              </w:rPr>
            </w:pPr>
            <w:r>
              <w:t>2</w:t>
            </w:r>
            <w:r w:rsidR="004255EF">
              <w:t>0</w:t>
            </w:r>
          </w:p>
        </w:tc>
      </w:tr>
      <w:tr w:rsidR="004255EF" w:rsidTr="0080098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rsidP="003C5297">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rsidP="000A270B">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666CC5" w:rsidP="0080098B">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1</w:t>
            </w:r>
            <w:r w:rsidR="0080098B">
              <w:rPr>
                <w:rFonts w:ascii="Times New Roman" w:eastAsia="Times New Roman" w:hAnsi="Times New Roman" w:cs="Times New Roman"/>
              </w:rPr>
              <w:t>07</w:t>
            </w:r>
            <w:r w:rsidR="004255EF">
              <w:rPr>
                <w:rFonts w:ascii="Times New Roman" w:eastAsia="Times New Roman" w:hAnsi="Times New Roman" w:cs="Times New Roman"/>
              </w:rPr>
              <w:t xml:space="preserve"> </w:t>
            </w:r>
            <w:proofErr w:type="spellStart"/>
            <w:r w:rsidR="004255EF">
              <w:rPr>
                <w:rFonts w:ascii="Times New Roman" w:eastAsia="Times New Roman" w:hAnsi="Times New Roman" w:cs="Times New Roman"/>
              </w:rPr>
              <w:t>orë</w:t>
            </w:r>
            <w:proofErr w:type="spellEnd"/>
          </w:p>
          <w:p w:rsidR="004255EF" w:rsidRDefault="0080098B" w:rsidP="0080098B">
            <w:pPr>
              <w:spacing w:line="252" w:lineRule="auto"/>
              <w:ind w:left="1"/>
              <w:rPr>
                <w:rFonts w:ascii="Times New Roman" w:eastAsia="Times New Roman" w:hAnsi="Times New Roman" w:cs="Times New Roman"/>
              </w:rPr>
            </w:pPr>
            <w:r>
              <w:rPr>
                <w:rFonts w:ascii="Times New Roman" w:eastAsia="Times New Roman" w:hAnsi="Times New Roman" w:cs="Times New Roman"/>
              </w:rPr>
              <w:t>107</w:t>
            </w:r>
            <w:r w:rsidR="004255EF">
              <w:rPr>
                <w:rFonts w:ascii="Times New Roman" w:eastAsia="Times New Roman" w:hAnsi="Times New Roman" w:cs="Times New Roman"/>
              </w:rPr>
              <w:t>/25=</w:t>
            </w:r>
            <w:r>
              <w:rPr>
                <w:rFonts w:ascii="Times New Roman" w:eastAsia="Times New Roman" w:hAnsi="Times New Roman" w:cs="Times New Roman"/>
              </w:rPr>
              <w:t>4.28</w:t>
            </w:r>
          </w:p>
          <w:p w:rsidR="004255EF" w:rsidRDefault="0080098B">
            <w:pPr>
              <w:spacing w:line="252" w:lineRule="auto"/>
              <w:ind w:left="1"/>
              <w:rPr>
                <w:rFonts w:ascii="Calibri" w:eastAsia="Calibri" w:hAnsi="Calibri" w:cs="Calibri"/>
                <w:color w:val="000000"/>
              </w:rPr>
            </w:pPr>
            <w:r>
              <w:rPr>
                <w:rFonts w:ascii="Times New Roman" w:eastAsia="Times New Roman" w:hAnsi="Times New Roman" w:cs="Times New Roman"/>
              </w:rPr>
              <w:t>4</w:t>
            </w:r>
            <w:r w:rsidR="004255EF">
              <w:rPr>
                <w:rFonts w:ascii="Times New Roman" w:eastAsia="Times New Roman" w:hAnsi="Times New Roman" w:cs="Times New Roman"/>
              </w:rPr>
              <w:t xml:space="preserve"> 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4255EF" w:rsidP="0060276D">
            <w:pPr>
              <w:pStyle w:val="NoSpacing"/>
              <w:spacing w:line="276" w:lineRule="auto"/>
              <w:jc w:val="both"/>
              <w:rPr>
                <w:rFonts w:asciiTheme="majorBidi" w:eastAsia="Times New Roman" w:hAnsiTheme="majorBidi" w:cstheme="majorBidi"/>
                <w:szCs w:val="24"/>
                <w:lang w:val="sq-AL"/>
              </w:rPr>
            </w:pPr>
            <w:r>
              <w:rPr>
                <w:lang w:val="sq-AL"/>
              </w:rPr>
              <w:t xml:space="preserve">   </w:t>
            </w:r>
            <w:r w:rsidR="0060276D" w:rsidRPr="0060276D">
              <w:rPr>
                <w:rFonts w:asciiTheme="majorBidi" w:eastAsia="Times New Roman" w:hAnsiTheme="majorBidi" w:cstheme="majorBidi"/>
                <w:szCs w:val="24"/>
                <w:lang w:val="sq-AL"/>
              </w:rPr>
              <w:t>Ligjëratë – duhet të jeni të rregullt në vijimin e ligjëratave dhe konform planifikimit javor të lëndës, duhet të lexoni paraprakisht materialet e parapara me syllabus. Kjo ju lehtëson dukshëm përcjelljen aktive të ligjëratës dhe përvetësimin sa më të suksesshëm të njësisë përkatëse;</w:t>
            </w:r>
          </w:p>
          <w:p w:rsidR="0060276D" w:rsidRPr="0060276D" w:rsidRDefault="0060276D" w:rsidP="0060276D">
            <w:pPr>
              <w:jc w:val="both"/>
              <w:rPr>
                <w:rFonts w:asciiTheme="majorBidi" w:eastAsia="Times New Roman" w:hAnsiTheme="majorBidi" w:cstheme="majorBidi"/>
                <w:sz w:val="24"/>
                <w:szCs w:val="24"/>
                <w:lang w:val="sq-AL"/>
              </w:rPr>
            </w:pPr>
          </w:p>
          <w:p w:rsidR="0060276D" w:rsidRPr="0060276D" w:rsidRDefault="0060276D" w:rsidP="0060276D">
            <w:p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 Recension/Seminar – ju duhet t’i bëni recension ndonjë libri (jo domosdoshmërisht prej atyre të listuar në syllabus – jo vetëm që jeni të lirë, por edhe inkurajoheni të hulumtoni për libra tjerë që ndërlidhen me tematikën e paraparë me këtë syllabus), tematika e të cilit lidhet me përmbajtjen e kursit ose të zgjidhni një temë për punim seminarik, që po ashtu ndërlidhet me tematikën e kursit. Recensioni, përkatësisht seminari duhet të prezantohet për diskutim, ndërsa qasja (si në shkrim ashtu edhe në prezentim) duhet reflektojë qëndrimin tuaj kritik. </w:t>
            </w:r>
          </w:p>
          <w:p w:rsidR="0060276D" w:rsidRPr="0060276D" w:rsidRDefault="0060276D" w:rsidP="0060276D">
            <w:pPr>
              <w:jc w:val="both"/>
              <w:rPr>
                <w:rFonts w:asciiTheme="majorBidi" w:eastAsia="Times New Roman" w:hAnsiTheme="majorBidi" w:cstheme="majorBidi"/>
                <w:sz w:val="24"/>
                <w:szCs w:val="24"/>
                <w:lang w:val="sq-AL"/>
              </w:rPr>
            </w:pPr>
          </w:p>
          <w:p w:rsidR="004255EF" w:rsidRDefault="0060276D" w:rsidP="0060276D">
            <w:pPr>
              <w:numPr>
                <w:ilvl w:val="0"/>
                <w:numId w:val="1"/>
              </w:numPr>
              <w:jc w:val="both"/>
              <w:rPr>
                <w:rFonts w:eastAsia="Times New Roman"/>
                <w:color w:val="000000"/>
                <w:lang w:val="sq-AL"/>
              </w:rPr>
            </w:pPr>
            <w:r w:rsidRPr="0060276D">
              <w:rPr>
                <w:rFonts w:asciiTheme="majorBidi" w:eastAsia="Times New Roman" w:hAnsiTheme="majorBidi" w:cstheme="majorBidi"/>
                <w:sz w:val="24"/>
                <w:szCs w:val="24"/>
                <w:lang w:val="sq-AL"/>
              </w:rPr>
              <w:t>Diskutim – pjesëmarrja aktive dhe angazhimi konstruktiv i juaji gjatë ligjëratave dhe ushtrimeve me ide, koncepte, pikëpamje etj. të mbështetura në argumente, inkurajohet fuqishëm, sidomos në diskutimin e prezantimeve të studentëve tjerë.</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 xml:space="preserve">10% pjesëmarrje </w:t>
            </w:r>
          </w:p>
          <w:p w:rsidR="004255EF" w:rsidRDefault="0060276D" w:rsidP="0060276D">
            <w:pPr>
              <w:numPr>
                <w:ilvl w:val="0"/>
                <w:numId w:val="3"/>
              </w:numPr>
              <w:jc w:val="both"/>
              <w:rPr>
                <w:rFonts w:asciiTheme="majorBidi" w:eastAsia="Times New Roman" w:hAnsiTheme="majorBidi" w:cstheme="majorBidi"/>
                <w:sz w:val="24"/>
                <w:szCs w:val="24"/>
                <w:lang w:val="sq-AL"/>
              </w:rPr>
            </w:pPr>
            <w:r w:rsidRPr="0060276D">
              <w:rPr>
                <w:rFonts w:asciiTheme="majorBidi" w:eastAsia="Times New Roman" w:hAnsiTheme="majorBidi" w:cstheme="majorBidi"/>
                <w:sz w:val="24"/>
                <w:szCs w:val="24"/>
                <w:lang w:val="sq-AL"/>
              </w:rPr>
              <w:t>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w:t>
            </w:r>
            <w:r>
              <w:rPr>
                <w:rFonts w:asciiTheme="majorBidi" w:eastAsia="Times New Roman" w:hAnsiTheme="majorBidi" w:cstheme="majorBidi"/>
                <w:sz w:val="24"/>
                <w:szCs w:val="24"/>
                <w:lang w:val="sq-AL"/>
              </w:rPr>
              <w:t>jatje maksimale prej 10-15 min)</w:t>
            </w:r>
          </w:p>
          <w:p w:rsidR="0060276D" w:rsidRDefault="0060276D" w:rsidP="0060276D">
            <w:pPr>
              <w:pStyle w:val="NoSpacing"/>
              <w:numPr>
                <w:ilvl w:val="0"/>
                <w:numId w:val="3"/>
              </w:numPr>
              <w:spacing w:line="276" w:lineRule="auto"/>
              <w:jc w:val="both"/>
              <w:rPr>
                <w:rFonts w:asciiTheme="majorBidi" w:hAnsiTheme="majorBidi" w:cstheme="majorBidi"/>
                <w:lang w:val="sq-AL"/>
              </w:rPr>
            </w:pPr>
            <w:r>
              <w:rPr>
                <w:rFonts w:asciiTheme="majorBidi" w:hAnsiTheme="majorBidi" w:cstheme="majorBidi"/>
                <w:lang w:val="sq-AL"/>
              </w:rPr>
              <w:lastRenderedPageBreak/>
              <w:t xml:space="preserve">30% kollokvium </w:t>
            </w:r>
          </w:p>
          <w:p w:rsidR="0060276D" w:rsidRPr="0060276D" w:rsidRDefault="0060276D" w:rsidP="0060276D">
            <w:pPr>
              <w:numPr>
                <w:ilvl w:val="0"/>
                <w:numId w:val="3"/>
              </w:numPr>
              <w:jc w:val="both"/>
              <w:rPr>
                <w:rFonts w:asciiTheme="majorBidi" w:eastAsia="Times New Roman" w:hAnsiTheme="majorBidi" w:cstheme="majorBidi"/>
                <w:sz w:val="24"/>
                <w:szCs w:val="24"/>
                <w:lang w:val="sq-AL"/>
              </w:rPr>
            </w:pPr>
            <w:r>
              <w:rPr>
                <w:rFonts w:asciiTheme="majorBidi" w:hAnsiTheme="majorBidi" w:cstheme="majorBidi"/>
                <w:lang w:val="sq-AL"/>
              </w:rPr>
              <w:t>30% testi final</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lastRenderedPageBreak/>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666CC5" w:rsidRPr="00666CC5" w:rsidRDefault="00666CC5" w:rsidP="00666CC5">
            <w:pPr>
              <w:rPr>
                <w:bCs/>
                <w:lang w:val="sq-AL"/>
              </w:rPr>
            </w:pPr>
            <w:r w:rsidRPr="00666CC5">
              <w:rPr>
                <w:bCs/>
                <w:lang w:val="sq-AL"/>
              </w:rPr>
              <w:t>1.</w:t>
            </w:r>
            <w:r w:rsidRPr="00666CC5">
              <w:rPr>
                <w:bCs/>
                <w:lang w:val="sq-AL"/>
              </w:rPr>
              <w:tab/>
              <w:t>Ahmad Tamimdari, Historia e Letërsisë Perse, Tiranë, 2008.</w:t>
            </w:r>
          </w:p>
          <w:p w:rsidR="008815C9" w:rsidRDefault="00666CC5" w:rsidP="008815C9">
            <w:pPr>
              <w:spacing w:after="200" w:line="276" w:lineRule="auto"/>
              <w:rPr>
                <w:bCs/>
                <w:lang w:val="sq-AL"/>
              </w:rPr>
            </w:pPr>
            <w:r w:rsidRPr="00666CC5">
              <w:rPr>
                <w:bCs/>
                <w:lang w:val="sq-AL"/>
              </w:rPr>
              <w:t>2.</w:t>
            </w:r>
            <w:r w:rsidRPr="00666CC5">
              <w:rPr>
                <w:bCs/>
                <w:lang w:val="sq-AL"/>
              </w:rPr>
              <w:tab/>
              <w:t>Muhammed Xhafer Jahakki, Historia e Letërsisë iraniane, Tiranë, 2010.</w:t>
            </w:r>
          </w:p>
          <w:p w:rsidR="008815C9" w:rsidRDefault="008815C9" w:rsidP="008815C9">
            <w:pPr>
              <w:spacing w:after="200" w:line="276" w:lineRule="auto"/>
              <w:rPr>
                <w:bCs/>
                <w:lang w:val="sq-AL"/>
              </w:rPr>
            </w:pPr>
            <w:r>
              <w:rPr>
                <w:bCs/>
                <w:lang w:val="sq-AL"/>
              </w:rPr>
              <w:t>3. Sadegh Hedaayat, Bufi i verbër, Buzuku, Prishtinë, 2022.</w:t>
            </w:r>
          </w:p>
          <w:p w:rsidR="008815C9" w:rsidRDefault="008815C9" w:rsidP="008815C9">
            <w:pPr>
              <w:spacing w:after="200" w:line="276" w:lineRule="auto"/>
              <w:rPr>
                <w:bCs/>
                <w:lang w:val="sq-AL"/>
              </w:rPr>
            </w:pPr>
            <w:r>
              <w:rPr>
                <w:bCs/>
                <w:lang w:val="sq-AL"/>
              </w:rPr>
              <w:t xml:space="preserve">4. </w:t>
            </w:r>
            <w:r>
              <w:rPr>
                <w:bCs/>
                <w:lang w:val="sq-AL"/>
              </w:rPr>
              <w:t>Sadegh Hedaayat,</w:t>
            </w:r>
            <w:r>
              <w:rPr>
                <w:bCs/>
                <w:lang w:val="sq-AL"/>
              </w:rPr>
              <w:t xml:space="preserve"> I varrosur për së gjalli, </w:t>
            </w:r>
            <w:r>
              <w:rPr>
                <w:bCs/>
                <w:lang w:val="sq-AL"/>
              </w:rPr>
              <w:t>Buzuku, Prishtinë</w:t>
            </w:r>
            <w:r>
              <w:rPr>
                <w:bCs/>
                <w:lang w:val="sq-AL"/>
              </w:rPr>
              <w:t>,</w:t>
            </w:r>
            <w:bookmarkStart w:id="0" w:name="_GoBack"/>
            <w:bookmarkEnd w:id="0"/>
            <w:r>
              <w:rPr>
                <w:bCs/>
                <w:lang w:val="sq-AL"/>
              </w:rPr>
              <w:t xml:space="preserve"> 2022.</w:t>
            </w:r>
          </w:p>
          <w:p w:rsidR="008815C9" w:rsidRPr="008815C9" w:rsidRDefault="008815C9" w:rsidP="008815C9">
            <w:pPr>
              <w:spacing w:after="200" w:line="276" w:lineRule="auto"/>
              <w:rPr>
                <w:bCs/>
                <w:lang w:val="sq-AL"/>
              </w:rPr>
            </w:pP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J. T. P. de Bruijn (ed.) General Introduction to Persian Literature, I.B.Tauris &amp; Co Ltd, 2008.</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 xml:space="preserve">Charles Melville (ed). Persian Historiography: A History of Persian Literature. I.B.Tauris &amp; Co Ltd, 2012. </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Abul Kasim Ferdusi, Shahname,Tiranë, 2004.</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Omer Hajam, Rubairat, (përkthimet e Fan Nolit dhe Hafiz Ali Korçes) Tiranë, 1936, 1939.</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 xml:space="preserve"> Kelile ve Dimne, Tehran, 1380. </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Mevlana Xhelaleddin Rumiu, Mesnevi Manevi,  Shkup, 2010.</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 xml:space="preserve"> Saadi Shirazi, Gjylistani dhe Bostani, Tiranë, 2008.</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Hafiz. Perktheu: Dalan Shapllo. Tirane, 2011.</w:t>
            </w:r>
          </w:p>
          <w:p w:rsidR="00666CC5" w:rsidRDefault="00666CC5" w:rsidP="00666CC5">
            <w:pPr>
              <w:pStyle w:val="NoSpacing"/>
              <w:numPr>
                <w:ilvl w:val="0"/>
                <w:numId w:val="2"/>
              </w:numPr>
              <w:spacing w:line="276" w:lineRule="auto"/>
              <w:rPr>
                <w:rFonts w:asciiTheme="majorBidi" w:hAnsiTheme="majorBidi" w:cstheme="majorBidi"/>
                <w:lang w:val="sq-AL"/>
              </w:rPr>
            </w:pPr>
            <w:r>
              <w:rPr>
                <w:rFonts w:asciiTheme="majorBidi" w:hAnsiTheme="majorBidi" w:cstheme="majorBidi"/>
                <w:lang w:val="sq-AL"/>
              </w:rPr>
              <w:t xml:space="preserve">Flladi i Orientit (Poezia moderne perse). Tirane, 2011. </w:t>
            </w:r>
          </w:p>
          <w:p w:rsidR="00666CC5" w:rsidRDefault="00666CC5" w:rsidP="00666CC5">
            <w:pPr>
              <w:pStyle w:val="ListParagraph"/>
              <w:numPr>
                <w:ilvl w:val="0"/>
                <w:numId w:val="2"/>
              </w:numPr>
              <w:spacing w:before="100" w:beforeAutospacing="1" w:after="100" w:afterAutospacing="1"/>
              <w:rPr>
                <w:rFonts w:asciiTheme="majorBidi" w:hAnsiTheme="majorBidi" w:cstheme="majorBidi"/>
                <w:lang w:val="de-DE" w:eastAsia="de-DE"/>
              </w:rPr>
            </w:pPr>
            <w:r>
              <w:rPr>
                <w:rFonts w:asciiTheme="majorBidi" w:hAnsiTheme="majorBidi" w:cstheme="majorBidi"/>
                <w:lang w:val="de-DE" w:eastAsia="de-DE"/>
              </w:rPr>
              <w:t>Nima Jushixhi, Poezi persisht, Tehran, 1378.</w:t>
            </w:r>
          </w:p>
          <w:p w:rsidR="004255EF" w:rsidRDefault="00666CC5" w:rsidP="00666CC5">
            <w:pPr>
              <w:pStyle w:val="ListParagraph"/>
              <w:numPr>
                <w:ilvl w:val="0"/>
                <w:numId w:val="2"/>
              </w:numPr>
              <w:spacing w:line="252" w:lineRule="auto"/>
              <w:jc w:val="both"/>
              <w:rPr>
                <w:lang w:val="sq-AL"/>
              </w:rPr>
            </w:pPr>
            <w:r>
              <w:rPr>
                <w:rFonts w:asciiTheme="majorBidi" w:hAnsiTheme="majorBidi" w:cstheme="majorBidi"/>
                <w:lang w:val="de-DE" w:eastAsia="de-DE"/>
              </w:rPr>
              <w:t>Sadeg Hidajet, Bufi i verbër, Prishtinë, 1984.</w:t>
            </w: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666CC5"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1:</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5"/>
              </w:numPr>
              <w:autoSpaceDE w:val="0"/>
              <w:autoSpaceDN w:val="0"/>
              <w:adjustRightInd w:val="0"/>
              <w:spacing w:line="276" w:lineRule="auto"/>
              <w:jc w:val="both"/>
              <w:rPr>
                <w:rFonts w:asciiTheme="majorBidi" w:hAnsiTheme="majorBidi" w:cstheme="majorBidi"/>
                <w:lang w:val="sq-AL"/>
              </w:rPr>
            </w:pPr>
            <w:r>
              <w:rPr>
                <w:rFonts w:asciiTheme="majorBidi" w:hAnsiTheme="majorBidi" w:cstheme="majorBidi"/>
                <w:lang w:val="sq-AL"/>
              </w:rPr>
              <w:t xml:space="preserve">Letërsia perse para – islame; Njohuri të përgjithshme mbi gjuhën, letërsinë, filozofinë dhe jetën sociale të Persisë së Vjetër. Udhëzime për studentët në lidhje me detyrimet gjatë semestrit dhe udhëzimet rreth provimit.  </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4"/>
              </w:numPr>
              <w:spacing w:line="276" w:lineRule="auto"/>
              <w:rPr>
                <w:rFonts w:asciiTheme="majorBidi" w:hAnsiTheme="majorBidi" w:cstheme="majorBidi"/>
                <w:lang w:val="sq-AL"/>
              </w:rPr>
            </w:pPr>
            <w:r>
              <w:rPr>
                <w:rFonts w:asciiTheme="majorBidi" w:hAnsiTheme="majorBidi" w:cstheme="majorBidi"/>
                <w:lang w:val="sq-AL"/>
              </w:rPr>
              <w:t>Gjuha dhe Letërsia në Iran pas ardhjes së Islamit</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xml:space="preserve">. 10-34. </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xml:space="preserve">. 5-10. </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4"/>
              </w:numPr>
              <w:spacing w:line="276" w:lineRule="auto"/>
              <w:rPr>
                <w:rFonts w:asciiTheme="majorBidi" w:hAnsiTheme="majorBidi" w:cstheme="majorBidi"/>
                <w:lang w:val="de-DE"/>
              </w:rPr>
            </w:pPr>
            <w:r>
              <w:rPr>
                <w:rFonts w:asciiTheme="majorBidi" w:hAnsiTheme="majorBidi" w:cstheme="majorBidi"/>
                <w:lang w:val="sq-AL"/>
              </w:rPr>
              <w:t>Klasifikimi i periudhave të letërsisë perse</w:t>
            </w:r>
            <w:r>
              <w:rPr>
                <w:rFonts w:asciiTheme="majorBidi" w:hAnsiTheme="majorBidi" w:cstheme="majorBidi"/>
                <w:bCs/>
                <w:lang w:val="sq-AL"/>
              </w:rPr>
              <w:t xml:space="preserve"> </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74-179.</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lastRenderedPageBreak/>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55-86</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lastRenderedPageBreak/>
              <w:t>Java 4:</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4"/>
              </w:numPr>
              <w:spacing w:line="276" w:lineRule="auto"/>
              <w:jc w:val="both"/>
              <w:rPr>
                <w:rFonts w:asciiTheme="majorBidi" w:hAnsiTheme="majorBidi" w:cstheme="majorBidi"/>
                <w:lang w:val="sq-AL"/>
              </w:rPr>
            </w:pPr>
            <w:r>
              <w:rPr>
                <w:rFonts w:asciiTheme="majorBidi" w:hAnsiTheme="majorBidi" w:cstheme="majorBidi"/>
                <w:bCs/>
                <w:lang w:val="sq-AL"/>
              </w:rPr>
              <w:t>Stilet e poezisë perse</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185-250.</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120-189.</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4"/>
              </w:numPr>
              <w:spacing w:line="276" w:lineRule="auto"/>
              <w:jc w:val="both"/>
              <w:rPr>
                <w:rFonts w:asciiTheme="majorBidi" w:hAnsiTheme="majorBidi" w:cstheme="majorBidi"/>
                <w:lang w:val="de-DE"/>
              </w:rPr>
            </w:pPr>
            <w:r>
              <w:rPr>
                <w:rFonts w:asciiTheme="majorBidi" w:hAnsiTheme="majorBidi" w:cstheme="majorBidi"/>
                <w:lang w:val="de-DE"/>
              </w:rPr>
              <w:t>Stilet e prozës perse</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255-290.</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xml:space="preserve">. 190 – 256. </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Java 6:</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8"/>
              </w:numPr>
              <w:spacing w:line="276" w:lineRule="auto"/>
              <w:jc w:val="both"/>
              <w:rPr>
                <w:rFonts w:asciiTheme="majorBidi" w:hAnsiTheme="majorBidi" w:cstheme="majorBidi"/>
                <w:lang w:val="sq-AL"/>
              </w:rPr>
            </w:pPr>
            <w:r>
              <w:rPr>
                <w:rFonts w:asciiTheme="majorBidi" w:hAnsiTheme="majorBidi" w:cstheme="majorBidi"/>
                <w:lang w:val="sq-AL"/>
              </w:rPr>
              <w:t>Shahnameja e Abul Kasim Ferdusit</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168-175.</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Abul</w:t>
            </w:r>
            <w:proofErr w:type="spellEnd"/>
            <w:r>
              <w:rPr>
                <w:rFonts w:asciiTheme="majorBidi" w:hAnsiTheme="majorBidi" w:cstheme="majorBidi"/>
              </w:rPr>
              <w:t xml:space="preserve"> </w:t>
            </w:r>
            <w:proofErr w:type="spellStart"/>
            <w:r>
              <w:rPr>
                <w:rFonts w:asciiTheme="majorBidi" w:hAnsiTheme="majorBidi" w:cstheme="majorBidi"/>
              </w:rPr>
              <w:t>Kasim</w:t>
            </w:r>
            <w:proofErr w:type="spellEnd"/>
            <w:r>
              <w:rPr>
                <w:rFonts w:asciiTheme="majorBidi" w:hAnsiTheme="majorBidi" w:cstheme="majorBidi"/>
              </w:rPr>
              <w:t xml:space="preserve"> </w:t>
            </w:r>
            <w:proofErr w:type="spellStart"/>
            <w:r>
              <w:rPr>
                <w:rFonts w:asciiTheme="majorBidi" w:hAnsiTheme="majorBidi" w:cstheme="majorBidi"/>
              </w:rPr>
              <w:t>Ferdusi</w:t>
            </w:r>
            <w:proofErr w:type="spellEnd"/>
            <w:r>
              <w:rPr>
                <w:rFonts w:asciiTheme="majorBidi" w:hAnsiTheme="majorBidi" w:cstheme="majorBidi"/>
              </w:rPr>
              <w:t xml:space="preserve"> (2004)., </w:t>
            </w:r>
            <w:proofErr w:type="spellStart"/>
            <w:r>
              <w:rPr>
                <w:rFonts w:asciiTheme="majorBidi" w:hAnsiTheme="majorBidi" w:cstheme="majorBidi"/>
              </w:rPr>
              <w:t>fq</w:t>
            </w:r>
            <w:proofErr w:type="spellEnd"/>
            <w:r>
              <w:rPr>
                <w:rFonts w:asciiTheme="majorBidi" w:hAnsiTheme="majorBidi" w:cstheme="majorBidi"/>
              </w:rPr>
              <w:t>. 33-100.</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9"/>
              </w:numPr>
              <w:spacing w:line="276" w:lineRule="auto"/>
              <w:jc w:val="both"/>
              <w:rPr>
                <w:rFonts w:asciiTheme="majorBidi" w:hAnsiTheme="majorBidi" w:cstheme="majorBidi"/>
                <w:lang w:val="sq-AL"/>
              </w:rPr>
            </w:pPr>
            <w:r>
              <w:rPr>
                <w:rFonts w:asciiTheme="majorBidi" w:hAnsiTheme="majorBidi" w:cstheme="majorBidi"/>
                <w:lang w:val="de-DE"/>
              </w:rPr>
              <w:t>Rubairat e Omer Hajamit</w:t>
            </w:r>
          </w:p>
          <w:p w:rsidR="00666CC5" w:rsidRDefault="00666CC5" w:rsidP="00666CC5">
            <w:pPr>
              <w:spacing w:line="276" w:lineRule="auto"/>
              <w:ind w:left="360"/>
              <w:rPr>
                <w:rFonts w:asciiTheme="majorBidi" w:hAnsiTheme="majorBidi" w:cstheme="majorBidi"/>
                <w:lang w:val="sq-AL"/>
              </w:rPr>
            </w:pPr>
            <w:r>
              <w:rPr>
                <w:rFonts w:asciiTheme="majorBidi" w:hAnsiTheme="majorBidi" w:cstheme="majorBidi"/>
                <w:lang w:val="sq-AL"/>
              </w:rPr>
              <w:t>Literatura:</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180-185.</w:t>
            </w:r>
          </w:p>
          <w:p w:rsidR="00666CC5" w:rsidRDefault="00666CC5" w:rsidP="00666CC5">
            <w:pPr>
              <w:pStyle w:val="ListParagraph"/>
              <w:numPr>
                <w:ilvl w:val="0"/>
                <w:numId w:val="3"/>
              </w:numPr>
              <w:rPr>
                <w:rFonts w:asciiTheme="majorBidi" w:hAnsiTheme="majorBidi" w:cstheme="majorBidi"/>
              </w:rPr>
            </w:pPr>
            <w:r>
              <w:rPr>
                <w:rFonts w:asciiTheme="majorBidi" w:hAnsiTheme="majorBidi" w:cstheme="majorBidi"/>
              </w:rPr>
              <w:t xml:space="preserve">Omer </w:t>
            </w:r>
            <w:proofErr w:type="spellStart"/>
            <w:r>
              <w:rPr>
                <w:rFonts w:asciiTheme="majorBidi" w:hAnsiTheme="majorBidi" w:cstheme="majorBidi"/>
              </w:rPr>
              <w:t>Hajam</w:t>
            </w:r>
            <w:proofErr w:type="spellEnd"/>
            <w:r>
              <w:rPr>
                <w:rFonts w:asciiTheme="majorBidi" w:hAnsiTheme="majorBidi" w:cstheme="majorBidi"/>
              </w:rPr>
              <w:t xml:space="preserve">, </w:t>
            </w:r>
            <w:proofErr w:type="spellStart"/>
            <w:r>
              <w:rPr>
                <w:rFonts w:asciiTheme="majorBidi" w:hAnsiTheme="majorBidi" w:cstheme="majorBidi"/>
              </w:rPr>
              <w:t>Rubairat</w:t>
            </w:r>
            <w:proofErr w:type="spellEnd"/>
            <w:r>
              <w:rPr>
                <w:rFonts w:asciiTheme="majorBidi" w:hAnsiTheme="majorBidi" w:cstheme="majorBidi"/>
              </w:rPr>
              <w:t>, (</w:t>
            </w:r>
            <w:proofErr w:type="spellStart"/>
            <w:r>
              <w:rPr>
                <w:rFonts w:asciiTheme="majorBidi" w:hAnsiTheme="majorBidi" w:cstheme="majorBidi"/>
              </w:rPr>
              <w:t>përkthimet</w:t>
            </w:r>
            <w:proofErr w:type="spellEnd"/>
            <w:r>
              <w:rPr>
                <w:rFonts w:asciiTheme="majorBidi" w:hAnsiTheme="majorBidi" w:cstheme="majorBidi"/>
              </w:rPr>
              <w:t xml:space="preserve"> e Fan </w:t>
            </w:r>
            <w:proofErr w:type="spellStart"/>
            <w:r>
              <w:rPr>
                <w:rFonts w:asciiTheme="majorBidi" w:hAnsiTheme="majorBidi" w:cstheme="majorBidi"/>
              </w:rPr>
              <w:t>Nolit</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Hafiz Ali </w:t>
            </w:r>
            <w:proofErr w:type="spellStart"/>
            <w:r>
              <w:rPr>
                <w:rFonts w:asciiTheme="majorBidi" w:hAnsiTheme="majorBidi" w:cstheme="majorBidi"/>
              </w:rPr>
              <w:t>Korçës</w:t>
            </w:r>
            <w:proofErr w:type="spellEnd"/>
            <w:r>
              <w:rPr>
                <w:rFonts w:asciiTheme="majorBidi" w:hAnsiTheme="majorBidi" w:cstheme="majorBidi"/>
              </w:rPr>
              <w:t xml:space="preserve">) </w:t>
            </w:r>
            <w:proofErr w:type="spellStart"/>
            <w:r>
              <w:rPr>
                <w:rFonts w:asciiTheme="majorBidi" w:hAnsiTheme="majorBidi" w:cstheme="majorBidi"/>
              </w:rPr>
              <w:t>Tiranë</w:t>
            </w:r>
            <w:proofErr w:type="spellEnd"/>
            <w:r>
              <w:rPr>
                <w:rFonts w:asciiTheme="majorBidi" w:hAnsiTheme="majorBidi" w:cstheme="majorBidi"/>
              </w:rPr>
              <w:t>, 1936 - 1939. (</w:t>
            </w:r>
            <w:proofErr w:type="spellStart"/>
            <w:r>
              <w:rPr>
                <w:rFonts w:asciiTheme="majorBidi" w:hAnsiTheme="majorBidi" w:cstheme="majorBidi"/>
              </w:rPr>
              <w:t>Të</w:t>
            </w:r>
            <w:proofErr w:type="spellEnd"/>
            <w:r>
              <w:rPr>
                <w:rFonts w:asciiTheme="majorBidi" w:hAnsiTheme="majorBidi" w:cstheme="majorBidi"/>
              </w:rPr>
              <w:t xml:space="preserve"> </w:t>
            </w:r>
            <w:proofErr w:type="spellStart"/>
            <w:r>
              <w:rPr>
                <w:rFonts w:asciiTheme="majorBidi" w:hAnsiTheme="majorBidi" w:cstheme="majorBidi"/>
              </w:rPr>
              <w:t>lexohen</w:t>
            </w:r>
            <w:proofErr w:type="spellEnd"/>
            <w:r>
              <w:rPr>
                <w:rFonts w:asciiTheme="majorBidi" w:hAnsiTheme="majorBidi" w:cstheme="majorBidi"/>
              </w:rPr>
              <w:t xml:space="preserve"> </w:t>
            </w:r>
            <w:proofErr w:type="spellStart"/>
            <w:r>
              <w:rPr>
                <w:rFonts w:asciiTheme="majorBidi" w:hAnsiTheme="majorBidi" w:cstheme="majorBidi"/>
              </w:rPr>
              <w:t>studimet</w:t>
            </w:r>
            <w:proofErr w:type="spellEnd"/>
            <w:r>
              <w:rPr>
                <w:rFonts w:asciiTheme="majorBidi" w:hAnsiTheme="majorBidi" w:cstheme="majorBidi"/>
              </w:rPr>
              <w:t xml:space="preserve"> </w:t>
            </w:r>
            <w:proofErr w:type="spellStart"/>
            <w:r>
              <w:rPr>
                <w:rFonts w:asciiTheme="majorBidi" w:hAnsiTheme="majorBidi" w:cstheme="majorBidi"/>
              </w:rPr>
              <w:t>rreth</w:t>
            </w:r>
            <w:proofErr w:type="spellEnd"/>
            <w:r>
              <w:rPr>
                <w:rFonts w:asciiTheme="majorBidi" w:hAnsiTheme="majorBidi" w:cstheme="majorBidi"/>
              </w:rPr>
              <w:t xml:space="preserve"> </w:t>
            </w:r>
            <w:proofErr w:type="spellStart"/>
            <w:r>
              <w:rPr>
                <w:rFonts w:asciiTheme="majorBidi" w:hAnsiTheme="majorBidi" w:cstheme="majorBidi"/>
              </w:rPr>
              <w:t>Hajamit</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rubairave</w:t>
            </w:r>
            <w:proofErr w:type="spellEnd"/>
            <w:r>
              <w:rPr>
                <w:rFonts w:asciiTheme="majorBidi" w:hAnsiTheme="majorBidi" w:cstheme="majorBidi"/>
              </w:rPr>
              <w:t xml:space="preserve"> </w:t>
            </w:r>
            <w:proofErr w:type="spellStart"/>
            <w:r>
              <w:rPr>
                <w:rFonts w:asciiTheme="majorBidi" w:hAnsiTheme="majorBidi" w:cstheme="majorBidi"/>
              </w:rPr>
              <w:t>në</w:t>
            </w:r>
            <w:proofErr w:type="spellEnd"/>
            <w:r>
              <w:rPr>
                <w:rFonts w:asciiTheme="majorBidi" w:hAnsiTheme="majorBidi" w:cstheme="majorBidi"/>
              </w:rPr>
              <w:t xml:space="preserve"> </w:t>
            </w:r>
            <w:proofErr w:type="spellStart"/>
            <w:r>
              <w:rPr>
                <w:rFonts w:asciiTheme="majorBidi" w:hAnsiTheme="majorBidi" w:cstheme="majorBidi"/>
              </w:rPr>
              <w:t>fillim</w:t>
            </w:r>
            <w:proofErr w:type="spellEnd"/>
            <w:r>
              <w:rPr>
                <w:rFonts w:asciiTheme="majorBidi" w:hAnsiTheme="majorBidi" w:cstheme="majorBidi"/>
              </w:rPr>
              <w:t xml:space="preserve"> </w:t>
            </w:r>
            <w:proofErr w:type="spellStart"/>
            <w:r>
              <w:rPr>
                <w:rFonts w:asciiTheme="majorBidi" w:hAnsiTheme="majorBidi" w:cstheme="majorBidi"/>
              </w:rPr>
              <w:t>të</w:t>
            </w:r>
            <w:proofErr w:type="spellEnd"/>
            <w:r>
              <w:rPr>
                <w:rFonts w:asciiTheme="majorBidi" w:hAnsiTheme="majorBidi" w:cstheme="majorBidi"/>
              </w:rPr>
              <w:t xml:space="preserve"> </w:t>
            </w:r>
            <w:proofErr w:type="spellStart"/>
            <w:r>
              <w:rPr>
                <w:rFonts w:asciiTheme="majorBidi" w:hAnsiTheme="majorBidi" w:cstheme="majorBidi"/>
              </w:rPr>
              <w:t>librave</w:t>
            </w:r>
            <w:proofErr w:type="spellEnd"/>
            <w:r>
              <w:rPr>
                <w:rFonts w:asciiTheme="majorBidi" w:hAnsiTheme="majorBidi" w:cstheme="majorBidi"/>
              </w:rPr>
              <w:t xml:space="preserve"> </w:t>
            </w:r>
            <w:proofErr w:type="spellStart"/>
            <w:r>
              <w:rPr>
                <w:rFonts w:asciiTheme="majorBidi" w:hAnsiTheme="majorBidi" w:cstheme="majorBidi"/>
              </w:rPr>
              <w:t>dhe</w:t>
            </w:r>
            <w:proofErr w:type="spellEnd"/>
            <w:r>
              <w:rPr>
                <w:rFonts w:asciiTheme="majorBidi" w:hAnsiTheme="majorBidi" w:cstheme="majorBidi"/>
              </w:rPr>
              <w:t xml:space="preserve"> </w:t>
            </w:r>
            <w:proofErr w:type="spellStart"/>
            <w:r>
              <w:rPr>
                <w:rFonts w:asciiTheme="majorBidi" w:hAnsiTheme="majorBidi" w:cstheme="majorBidi"/>
              </w:rPr>
              <w:t>të</w:t>
            </w:r>
            <w:proofErr w:type="spellEnd"/>
            <w:r>
              <w:rPr>
                <w:rFonts w:asciiTheme="majorBidi" w:hAnsiTheme="majorBidi" w:cstheme="majorBidi"/>
              </w:rPr>
              <w:t xml:space="preserve"> </w:t>
            </w:r>
            <w:proofErr w:type="spellStart"/>
            <w:r>
              <w:rPr>
                <w:rFonts w:asciiTheme="majorBidi" w:hAnsiTheme="majorBidi" w:cstheme="majorBidi"/>
              </w:rPr>
              <w:t>gjithë</w:t>
            </w:r>
            <w:proofErr w:type="spellEnd"/>
            <w:r>
              <w:rPr>
                <w:rFonts w:asciiTheme="majorBidi" w:hAnsiTheme="majorBidi" w:cstheme="majorBidi"/>
              </w:rPr>
              <w:t xml:space="preserve"> </w:t>
            </w:r>
            <w:proofErr w:type="spellStart"/>
            <w:r>
              <w:rPr>
                <w:rFonts w:asciiTheme="majorBidi" w:hAnsiTheme="majorBidi" w:cstheme="majorBidi"/>
              </w:rPr>
              <w:t>rubairat</w:t>
            </w:r>
            <w:proofErr w:type="spellEnd"/>
            <w:r>
              <w:rPr>
                <w:rFonts w:asciiTheme="majorBidi" w:hAnsiTheme="majorBidi" w:cstheme="majorBidi"/>
              </w:rPr>
              <w:t xml:space="preserve"> e </w:t>
            </w:r>
            <w:proofErr w:type="spellStart"/>
            <w:r>
              <w:rPr>
                <w:rFonts w:asciiTheme="majorBidi" w:hAnsiTheme="majorBidi" w:cstheme="majorBidi"/>
              </w:rPr>
              <w:t>Hajamit</w:t>
            </w:r>
            <w:proofErr w:type="spellEnd"/>
            <w:r>
              <w:rPr>
                <w:rFonts w:asciiTheme="majorBidi" w:hAnsiTheme="majorBidi" w:cstheme="majorBidi"/>
              </w:rPr>
              <w:t>)</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pStyle w:val="ListParagraph"/>
              <w:numPr>
                <w:ilvl w:val="0"/>
                <w:numId w:val="9"/>
              </w:numPr>
              <w:jc w:val="both"/>
              <w:rPr>
                <w:rFonts w:asciiTheme="majorBidi" w:hAnsiTheme="majorBidi" w:cstheme="majorBidi"/>
              </w:rPr>
            </w:pPr>
            <w:r>
              <w:rPr>
                <w:rFonts w:asciiTheme="majorBidi" w:hAnsiTheme="majorBidi" w:cstheme="majorBidi"/>
                <w:lang w:val="de-DE"/>
              </w:rPr>
              <w:t>Mesnevia e Mevlana Rumiut</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190-200.</w:t>
            </w:r>
          </w:p>
          <w:p w:rsidR="00666CC5" w:rsidRDefault="00666CC5" w:rsidP="00666CC5">
            <w:pPr>
              <w:pStyle w:val="ListParagraph"/>
              <w:numPr>
                <w:ilvl w:val="0"/>
                <w:numId w:val="3"/>
              </w:numPr>
              <w:jc w:val="both"/>
              <w:rPr>
                <w:rFonts w:asciiTheme="majorBidi" w:hAnsiTheme="majorBidi" w:cstheme="majorBidi"/>
                <w:lang w:val="de-DE"/>
              </w:rPr>
            </w:pPr>
            <w:r>
              <w:rPr>
                <w:rFonts w:asciiTheme="majorBidi" w:hAnsiTheme="majorBidi" w:cstheme="majorBidi"/>
                <w:lang w:val="de-DE"/>
              </w:rPr>
              <w:t>Mevlana Xhelaleddin Rumiu (2010), fq. 5-55.</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spacing w:line="260" w:lineRule="exact"/>
              <w:ind w:left="100"/>
              <w:jc w:val="center"/>
              <w:rPr>
                <w:rFonts w:asciiTheme="majorBidi" w:hAnsiTheme="majorBidi" w:cstheme="majorBidi"/>
                <w:b/>
                <w:bCs/>
                <w:lang w:val="sq-AL"/>
              </w:rPr>
            </w:pPr>
            <w:r>
              <w:rPr>
                <w:rFonts w:asciiTheme="majorBidi" w:hAnsiTheme="majorBidi" w:cstheme="majorBidi"/>
                <w:b/>
                <w:bCs/>
                <w:lang w:val="sq-AL"/>
              </w:rPr>
              <w:t>Vlerësimi intermediar</w:t>
            </w:r>
          </w:p>
        </w:tc>
      </w:tr>
      <w:tr w:rsidR="00666CC5"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Java 10:</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10"/>
              </w:numPr>
              <w:spacing w:line="276" w:lineRule="auto"/>
              <w:jc w:val="both"/>
              <w:rPr>
                <w:rFonts w:asciiTheme="majorBidi" w:hAnsiTheme="majorBidi" w:cstheme="majorBidi"/>
                <w:lang w:val="sq-AL"/>
              </w:rPr>
            </w:pPr>
            <w:r>
              <w:rPr>
                <w:rFonts w:asciiTheme="majorBidi" w:hAnsiTheme="majorBidi" w:cstheme="majorBidi"/>
                <w:lang w:val="de-DE"/>
              </w:rPr>
              <w:t xml:space="preserve">Bostani dhe Gjylistani i Sadi Shirazit </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205-215.</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Saadi</w:t>
            </w:r>
            <w:proofErr w:type="spellEnd"/>
            <w:r>
              <w:rPr>
                <w:rFonts w:asciiTheme="majorBidi" w:hAnsiTheme="majorBidi" w:cstheme="majorBidi"/>
              </w:rPr>
              <w:t xml:space="preserve"> </w:t>
            </w:r>
            <w:proofErr w:type="spellStart"/>
            <w:r>
              <w:rPr>
                <w:rFonts w:asciiTheme="majorBidi" w:hAnsiTheme="majorBidi" w:cstheme="majorBidi"/>
              </w:rPr>
              <w:t>Shirazi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4-50.</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Java 11:</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11"/>
              </w:numPr>
              <w:spacing w:line="276" w:lineRule="auto"/>
              <w:jc w:val="both"/>
              <w:rPr>
                <w:rFonts w:asciiTheme="majorBidi" w:hAnsiTheme="majorBidi" w:cstheme="majorBidi"/>
                <w:lang w:val="sq-AL"/>
              </w:rPr>
            </w:pPr>
            <w:r>
              <w:rPr>
                <w:rFonts w:asciiTheme="majorBidi" w:hAnsiTheme="majorBidi" w:cstheme="majorBidi"/>
                <w:lang w:val="sq-AL"/>
              </w:rPr>
              <w:t xml:space="preserve">Krijimtaria poetike e Hafiz Shirazit </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230-245.</w:t>
            </w:r>
          </w:p>
          <w:p w:rsidR="00666CC5" w:rsidRDefault="00666CC5" w:rsidP="00666CC5">
            <w:pPr>
              <w:pStyle w:val="ListParagraph"/>
              <w:numPr>
                <w:ilvl w:val="0"/>
                <w:numId w:val="3"/>
              </w:numPr>
              <w:rPr>
                <w:rFonts w:asciiTheme="majorBidi" w:hAnsiTheme="majorBidi" w:cstheme="majorBidi"/>
              </w:rPr>
            </w:pPr>
            <w:r>
              <w:rPr>
                <w:rFonts w:asciiTheme="majorBidi" w:hAnsiTheme="majorBidi" w:cstheme="majorBidi"/>
              </w:rPr>
              <w:t xml:space="preserve">Hafiz (2011), </w:t>
            </w:r>
            <w:proofErr w:type="spellStart"/>
            <w:r>
              <w:rPr>
                <w:rFonts w:asciiTheme="majorBidi" w:hAnsiTheme="majorBidi" w:cstheme="majorBidi"/>
              </w:rPr>
              <w:t>fq</w:t>
            </w:r>
            <w:proofErr w:type="spellEnd"/>
            <w:r>
              <w:rPr>
                <w:rFonts w:asciiTheme="majorBidi" w:hAnsiTheme="majorBidi" w:cstheme="majorBidi"/>
              </w:rPr>
              <w:t>. 11-50.</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12"/>
              </w:numPr>
              <w:spacing w:line="276" w:lineRule="auto"/>
              <w:jc w:val="both"/>
              <w:rPr>
                <w:rFonts w:asciiTheme="majorBidi" w:hAnsiTheme="majorBidi" w:cstheme="majorBidi"/>
                <w:lang w:val="sq-AL"/>
              </w:rPr>
            </w:pPr>
            <w:r>
              <w:rPr>
                <w:rFonts w:asciiTheme="majorBidi" w:hAnsiTheme="majorBidi" w:cstheme="majorBidi"/>
                <w:lang w:val="sq-AL"/>
              </w:rPr>
              <w:t>Gjinitë moderne të letërsisë perse</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300-320.</w:t>
            </w:r>
          </w:p>
          <w:p w:rsidR="00666CC5" w:rsidRDefault="00666CC5" w:rsidP="00666CC5">
            <w:pPr>
              <w:pStyle w:val="ListParagraph"/>
              <w:numPr>
                <w:ilvl w:val="0"/>
                <w:numId w:val="3"/>
              </w:numPr>
              <w:rPr>
                <w:rFonts w:asciiTheme="majorBidi" w:hAnsiTheme="majorBidi" w:cstheme="majorBidi"/>
              </w:rPr>
            </w:pPr>
            <w:proofErr w:type="spellStart"/>
            <w:r>
              <w:rPr>
                <w:rFonts w:asciiTheme="majorBidi" w:hAnsiTheme="majorBidi" w:cstheme="majorBidi"/>
              </w:rPr>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280 – 310.</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13"/>
              </w:numPr>
              <w:spacing w:line="276" w:lineRule="auto"/>
              <w:jc w:val="both"/>
              <w:rPr>
                <w:rFonts w:asciiTheme="majorBidi" w:hAnsiTheme="majorBidi" w:cstheme="majorBidi"/>
                <w:lang w:val="sq-AL"/>
              </w:rPr>
            </w:pPr>
            <w:r>
              <w:rPr>
                <w:rFonts w:asciiTheme="majorBidi" w:hAnsiTheme="majorBidi" w:cstheme="majorBidi"/>
                <w:lang w:val="sq-AL"/>
              </w:rPr>
              <w:t>Poezia moderne (Nima Jushexhi, Foroghe Farakhzad)</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jc w:val="both"/>
              <w:rPr>
                <w:rFonts w:asciiTheme="majorBidi" w:hAnsiTheme="majorBidi" w:cstheme="majorBidi"/>
              </w:rPr>
            </w:pPr>
            <w:proofErr w:type="spellStart"/>
            <w:r>
              <w:rPr>
                <w:rFonts w:asciiTheme="majorBidi" w:hAnsiTheme="majorBidi" w:cstheme="majorBidi"/>
              </w:rPr>
              <w:t>Tamimdari</w:t>
            </w:r>
            <w:proofErr w:type="spellEnd"/>
            <w:r>
              <w:rPr>
                <w:rFonts w:asciiTheme="majorBidi" w:hAnsiTheme="majorBidi" w:cstheme="majorBidi"/>
              </w:rPr>
              <w:t xml:space="preserve"> (2008), </w:t>
            </w:r>
            <w:proofErr w:type="spellStart"/>
            <w:r>
              <w:rPr>
                <w:rFonts w:asciiTheme="majorBidi" w:hAnsiTheme="majorBidi" w:cstheme="majorBidi"/>
              </w:rPr>
              <w:t>fq</w:t>
            </w:r>
            <w:proofErr w:type="spellEnd"/>
            <w:r>
              <w:rPr>
                <w:rFonts w:asciiTheme="majorBidi" w:hAnsiTheme="majorBidi" w:cstheme="majorBidi"/>
              </w:rPr>
              <w:t>. 310-315.</w:t>
            </w:r>
          </w:p>
          <w:p w:rsidR="00666CC5" w:rsidRDefault="00666CC5" w:rsidP="00666CC5">
            <w:pPr>
              <w:pStyle w:val="ListParagraph"/>
              <w:numPr>
                <w:ilvl w:val="0"/>
                <w:numId w:val="3"/>
              </w:numPr>
              <w:jc w:val="both"/>
              <w:rPr>
                <w:rFonts w:asciiTheme="majorBidi" w:hAnsiTheme="majorBidi" w:cstheme="majorBidi"/>
              </w:rPr>
            </w:pPr>
            <w:proofErr w:type="spellStart"/>
            <w:r>
              <w:rPr>
                <w:rFonts w:asciiTheme="majorBidi" w:hAnsiTheme="majorBidi" w:cstheme="majorBidi"/>
              </w:rPr>
              <w:t>Flladi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Orientit</w:t>
            </w:r>
            <w:proofErr w:type="spellEnd"/>
            <w:r>
              <w:rPr>
                <w:rFonts w:asciiTheme="majorBidi" w:hAnsiTheme="majorBidi" w:cstheme="majorBidi"/>
              </w:rPr>
              <w:t xml:space="preserve">, (2011), </w:t>
            </w:r>
            <w:proofErr w:type="spellStart"/>
            <w:r>
              <w:rPr>
                <w:rFonts w:asciiTheme="majorBidi" w:hAnsiTheme="majorBidi" w:cstheme="majorBidi"/>
              </w:rPr>
              <w:t>fq</w:t>
            </w:r>
            <w:proofErr w:type="spellEnd"/>
            <w:r>
              <w:rPr>
                <w:rFonts w:asciiTheme="majorBidi" w:hAnsiTheme="majorBidi" w:cstheme="majorBidi"/>
              </w:rPr>
              <w:t xml:space="preserve">. 9-44.  </w:t>
            </w:r>
          </w:p>
        </w:tc>
      </w:tr>
      <w:tr w:rsidR="00666CC5"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666CC5" w:rsidRDefault="00666CC5" w:rsidP="00666CC5">
            <w:pPr>
              <w:spacing w:line="252" w:lineRule="auto"/>
              <w:rPr>
                <w:rFonts w:ascii="Calibri" w:eastAsia="Calibri" w:hAnsi="Calibri" w:cs="Calibri"/>
                <w:color w:val="000000"/>
              </w:rPr>
            </w:pPr>
            <w: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numPr>
                <w:ilvl w:val="0"/>
                <w:numId w:val="14"/>
              </w:numPr>
              <w:spacing w:line="276" w:lineRule="auto"/>
              <w:jc w:val="both"/>
              <w:rPr>
                <w:rFonts w:asciiTheme="majorBidi" w:hAnsiTheme="majorBidi" w:cstheme="majorBidi"/>
                <w:lang w:val="sq-AL"/>
              </w:rPr>
            </w:pPr>
            <w:r>
              <w:rPr>
                <w:rFonts w:asciiTheme="majorBidi" w:hAnsiTheme="majorBidi" w:cstheme="majorBidi"/>
                <w:lang w:val="sq-AL"/>
              </w:rPr>
              <w:t>Romani modern (Sadegh Hedayet, Sadegh Xhubeg)</w:t>
            </w:r>
          </w:p>
          <w:p w:rsidR="00666CC5" w:rsidRDefault="00666CC5" w:rsidP="00666CC5">
            <w:pPr>
              <w:pStyle w:val="ListParagraph"/>
              <w:ind w:left="360"/>
              <w:jc w:val="both"/>
              <w:rPr>
                <w:rFonts w:asciiTheme="majorBidi" w:hAnsiTheme="majorBidi" w:cstheme="majorBidi"/>
              </w:rPr>
            </w:pPr>
            <w:proofErr w:type="spellStart"/>
            <w:r>
              <w:rPr>
                <w:rFonts w:asciiTheme="majorBidi" w:hAnsiTheme="majorBidi" w:cstheme="majorBidi"/>
              </w:rPr>
              <w:t>Literatura</w:t>
            </w:r>
            <w:proofErr w:type="spellEnd"/>
            <w:r>
              <w:rPr>
                <w:rFonts w:asciiTheme="majorBidi" w:hAnsiTheme="majorBidi" w:cstheme="majorBidi"/>
              </w:rPr>
              <w:t>:</w:t>
            </w:r>
          </w:p>
          <w:p w:rsidR="00666CC5" w:rsidRDefault="00666CC5" w:rsidP="00666CC5">
            <w:pPr>
              <w:pStyle w:val="ListParagraph"/>
              <w:numPr>
                <w:ilvl w:val="0"/>
                <w:numId w:val="3"/>
              </w:numPr>
              <w:jc w:val="both"/>
              <w:rPr>
                <w:rFonts w:asciiTheme="majorBidi" w:hAnsiTheme="majorBidi" w:cstheme="majorBidi"/>
              </w:rPr>
            </w:pPr>
            <w:proofErr w:type="spellStart"/>
            <w:r>
              <w:rPr>
                <w:rFonts w:asciiTheme="majorBidi" w:hAnsiTheme="majorBidi" w:cstheme="majorBidi"/>
              </w:rPr>
              <w:t>Jahakki</w:t>
            </w:r>
            <w:proofErr w:type="spellEnd"/>
            <w:r>
              <w:rPr>
                <w:rFonts w:asciiTheme="majorBidi" w:hAnsiTheme="majorBidi" w:cstheme="majorBidi"/>
              </w:rPr>
              <w:t xml:space="preserve"> (2010), </w:t>
            </w:r>
            <w:proofErr w:type="spellStart"/>
            <w:r>
              <w:rPr>
                <w:rFonts w:asciiTheme="majorBidi" w:hAnsiTheme="majorBidi" w:cstheme="majorBidi"/>
              </w:rPr>
              <w:t>fq</w:t>
            </w:r>
            <w:proofErr w:type="spellEnd"/>
            <w:r>
              <w:rPr>
                <w:rFonts w:asciiTheme="majorBidi" w:hAnsiTheme="majorBidi" w:cstheme="majorBidi"/>
              </w:rPr>
              <w:t xml:space="preserve">. 320 – 335. </w:t>
            </w:r>
          </w:p>
          <w:p w:rsidR="00666CC5" w:rsidRDefault="00666CC5" w:rsidP="00666CC5">
            <w:pPr>
              <w:pStyle w:val="ListParagraph"/>
              <w:numPr>
                <w:ilvl w:val="0"/>
                <w:numId w:val="3"/>
              </w:numPr>
              <w:jc w:val="both"/>
              <w:rPr>
                <w:rFonts w:asciiTheme="majorBidi" w:hAnsiTheme="majorBidi" w:cstheme="majorBidi"/>
              </w:rPr>
            </w:pPr>
            <w:proofErr w:type="spellStart"/>
            <w:r>
              <w:rPr>
                <w:rFonts w:asciiTheme="majorBidi" w:hAnsiTheme="majorBidi" w:cstheme="majorBidi"/>
              </w:rPr>
              <w:lastRenderedPageBreak/>
              <w:t>Hidajet</w:t>
            </w:r>
            <w:proofErr w:type="spellEnd"/>
            <w:r>
              <w:rPr>
                <w:rFonts w:asciiTheme="majorBidi" w:hAnsiTheme="majorBidi" w:cstheme="majorBidi"/>
              </w:rPr>
              <w:t xml:space="preserve"> (1984), </w:t>
            </w:r>
            <w:proofErr w:type="spellStart"/>
            <w:r>
              <w:rPr>
                <w:rFonts w:asciiTheme="majorBidi" w:hAnsiTheme="majorBidi" w:cstheme="majorBidi"/>
              </w:rPr>
              <w:t>Bufi</w:t>
            </w:r>
            <w:proofErr w:type="spellEnd"/>
            <w:r>
              <w:rPr>
                <w:rFonts w:asciiTheme="majorBidi" w:hAnsiTheme="majorBidi" w:cstheme="majorBidi"/>
              </w:rPr>
              <w:t xml:space="preserve"> </w:t>
            </w:r>
            <w:proofErr w:type="spellStart"/>
            <w:r>
              <w:rPr>
                <w:rFonts w:asciiTheme="majorBidi" w:hAnsiTheme="majorBidi" w:cstheme="majorBidi"/>
              </w:rPr>
              <w:t>i</w:t>
            </w:r>
            <w:proofErr w:type="spellEnd"/>
            <w:r>
              <w:rPr>
                <w:rFonts w:asciiTheme="majorBidi" w:hAnsiTheme="majorBidi" w:cstheme="majorBidi"/>
              </w:rPr>
              <w:t xml:space="preserve"> </w:t>
            </w:r>
            <w:proofErr w:type="spellStart"/>
            <w:r>
              <w:rPr>
                <w:rFonts w:asciiTheme="majorBidi" w:hAnsiTheme="majorBidi" w:cstheme="majorBidi"/>
              </w:rPr>
              <w:t>verbër</w:t>
            </w:r>
            <w:proofErr w:type="spellEnd"/>
            <w:r>
              <w:rPr>
                <w:rFonts w:asciiTheme="majorBidi" w:hAnsiTheme="majorBidi" w:cstheme="majorBidi"/>
              </w:rPr>
              <w:t xml:space="preserve">. </w:t>
            </w:r>
          </w:p>
        </w:tc>
      </w:tr>
      <w:tr w:rsidR="00666CC5"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666CC5" w:rsidRDefault="00666CC5" w:rsidP="00666CC5">
            <w:pPr>
              <w:spacing w:line="252" w:lineRule="auto"/>
              <w:rPr>
                <w:rFonts w:ascii="Calibri" w:eastAsia="Calibri" w:hAnsi="Calibri" w:cs="Calibri"/>
                <w:color w:val="000000"/>
              </w:rPr>
            </w:pPr>
            <w:r>
              <w:lastRenderedPageBreak/>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666CC5" w:rsidRDefault="00666CC5" w:rsidP="00666CC5">
            <w:pPr>
              <w:spacing w:line="276" w:lineRule="auto"/>
              <w:ind w:left="360"/>
              <w:jc w:val="center"/>
              <w:rPr>
                <w:rFonts w:asciiTheme="majorBidi" w:hAnsiTheme="majorBidi" w:cstheme="majorBidi"/>
                <w:b/>
                <w:bCs/>
                <w:lang w:val="de-DE"/>
              </w:rPr>
            </w:pPr>
            <w:r>
              <w:rPr>
                <w:rFonts w:asciiTheme="majorBidi" w:hAnsiTheme="majorBidi" w:cstheme="majorBidi"/>
                <w:b/>
                <w:bCs/>
                <w:lang w:val="de-DE"/>
              </w:rPr>
              <w:t>Vlerësimi final</w:t>
            </w:r>
          </w:p>
        </w:tc>
      </w:tr>
      <w:tr w:rsidR="004255EF"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4255EF"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0514BB" w:rsidRPr="000514BB" w:rsidRDefault="000514BB" w:rsidP="000514BB">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0514BB" w:rsidRPr="000514BB" w:rsidRDefault="000514BB" w:rsidP="000514BB">
            <w:pPr>
              <w:jc w:val="both"/>
              <w:rPr>
                <w:rFonts w:asciiTheme="majorBidi" w:eastAsia="Times New Roman" w:hAnsiTheme="majorBidi" w:cstheme="majorBidi"/>
                <w:bCs/>
                <w:sz w:val="24"/>
                <w:szCs w:val="24"/>
                <w:lang w:val="sq-AL"/>
              </w:rPr>
            </w:pPr>
          </w:p>
          <w:p w:rsidR="004255EF" w:rsidRDefault="000514BB" w:rsidP="000514BB">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255EF" w:rsidRDefault="004255EF" w:rsidP="004255EF"/>
    <w:p w:rsidR="004255EF" w:rsidRDefault="004255EF" w:rsidP="004255EF">
      <w:pPr>
        <w:tabs>
          <w:tab w:val="num" w:pos="1080"/>
        </w:tabs>
        <w:jc w:val="both"/>
      </w:pPr>
    </w:p>
    <w:p w:rsidR="004255EF" w:rsidRDefault="004255EF" w:rsidP="004255EF">
      <w:pPr>
        <w:rPr>
          <w:lang w:val="sq-AL"/>
        </w:rPr>
      </w:pPr>
    </w:p>
    <w:p w:rsidR="004255EF" w:rsidRDefault="004255EF" w:rsidP="004255EF">
      <w:pPr>
        <w:rPr>
          <w:lang w:val="sq-AL"/>
        </w:rPr>
      </w:pPr>
    </w:p>
    <w:p w:rsidR="004255EF" w:rsidRDefault="004255EF" w:rsidP="004255EF">
      <w:pPr>
        <w:rPr>
          <w:i/>
          <w:lang w:val="sq-AL"/>
        </w:rPr>
      </w:pPr>
    </w:p>
    <w:p w:rsidR="004255EF" w:rsidRDefault="004255EF" w:rsidP="004255EF">
      <w:pPr>
        <w:rPr>
          <w:lang w:val="sq-AL"/>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3450FA"/>
    <w:multiLevelType w:val="hybridMultilevel"/>
    <w:tmpl w:val="70FE3040"/>
    <w:lvl w:ilvl="0" w:tplc="0B60D6BC">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6D04B71"/>
    <w:multiLevelType w:val="hybridMultilevel"/>
    <w:tmpl w:val="0A801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A445B2"/>
    <w:multiLevelType w:val="hybridMultilevel"/>
    <w:tmpl w:val="9844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C5395C"/>
    <w:multiLevelType w:val="hybridMultilevel"/>
    <w:tmpl w:val="22488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3"/>
  </w:num>
  <w:num w:numId="10">
    <w:abstractNumId w:val="8"/>
  </w:num>
  <w:num w:numId="11">
    <w:abstractNumId w:val="11"/>
  </w:num>
  <w:num w:numId="12">
    <w:abstractNumId w:val="10"/>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514BB"/>
    <w:rsid w:val="0008061B"/>
    <w:rsid w:val="000A270B"/>
    <w:rsid w:val="000C22F5"/>
    <w:rsid w:val="003C5297"/>
    <w:rsid w:val="004138E3"/>
    <w:rsid w:val="004255EF"/>
    <w:rsid w:val="00462A2C"/>
    <w:rsid w:val="0060276D"/>
    <w:rsid w:val="006617E2"/>
    <w:rsid w:val="00666CC5"/>
    <w:rsid w:val="0080098B"/>
    <w:rsid w:val="00876EB1"/>
    <w:rsid w:val="008815C9"/>
    <w:rsid w:val="009A481E"/>
    <w:rsid w:val="00A5788E"/>
    <w:rsid w:val="00A85D99"/>
    <w:rsid w:val="00AC6118"/>
    <w:rsid w:val="00BF4B8C"/>
    <w:rsid w:val="00FB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0BAC"/>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25176-E428-4B87-90C4-676BD4FD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Windows User</cp:lastModifiedBy>
  <cp:revision>5</cp:revision>
  <dcterms:created xsi:type="dcterms:W3CDTF">2018-06-19T12:26:00Z</dcterms:created>
  <dcterms:modified xsi:type="dcterms:W3CDTF">2022-09-30T13:03:00Z</dcterms:modified>
</cp:coreProperties>
</file>