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28" w:rsidRPr="001E5DF7" w:rsidRDefault="001E5DF7" w:rsidP="001E5DF7">
      <w:pPr>
        <w:jc w:val="center"/>
        <w:rPr>
          <w:rFonts w:ascii="Calibri" w:hAnsi="Calibri"/>
        </w:rPr>
      </w:pPr>
      <w:r w:rsidRPr="001E5DF7">
        <w:rPr>
          <w:rFonts w:ascii="Calibri" w:hAnsi="Calibri"/>
          <w:b/>
          <w:sz w:val="32"/>
          <w:szCs w:val="32"/>
        </w:rPr>
        <w:t xml:space="preserve">SYLLABUS </w:t>
      </w:r>
      <w:proofErr w:type="spellStart"/>
      <w:r w:rsidRPr="001E5DF7">
        <w:rPr>
          <w:rFonts w:ascii="Calibri" w:hAnsi="Calibri"/>
          <w:b/>
          <w:sz w:val="32"/>
          <w:szCs w:val="32"/>
        </w:rPr>
        <w:t>për</w:t>
      </w:r>
      <w:proofErr w:type="spellEnd"/>
      <w:r w:rsidRPr="001E5DF7">
        <w:rPr>
          <w:rFonts w:ascii="Calibri" w:hAnsi="Calibri"/>
          <w:b/>
          <w:sz w:val="32"/>
          <w:szCs w:val="32"/>
        </w:rPr>
        <w:t xml:space="preserve"> </w:t>
      </w:r>
      <w:proofErr w:type="spellStart"/>
      <w:r w:rsidRPr="001E5DF7">
        <w:rPr>
          <w:rFonts w:ascii="Calibri" w:hAnsi="Calibri"/>
          <w:b/>
          <w:sz w:val="32"/>
          <w:szCs w:val="32"/>
        </w:rPr>
        <w:t>lëndën</w:t>
      </w:r>
      <w:proofErr w:type="spellEnd"/>
      <w:r w:rsidRPr="001E5DF7">
        <w:rPr>
          <w:rFonts w:ascii="Calibri" w:hAnsi="Calibri"/>
          <w:b/>
          <w:sz w:val="32"/>
          <w:szCs w:val="32"/>
        </w:rPr>
        <w:t xml:space="preserve">: </w:t>
      </w:r>
      <w:proofErr w:type="spellStart"/>
      <w:r w:rsidRPr="001E5DF7">
        <w:rPr>
          <w:rFonts w:ascii="Calibri" w:hAnsi="Calibri"/>
          <w:b/>
          <w:sz w:val="32"/>
          <w:szCs w:val="32"/>
        </w:rPr>
        <w:t>Gjuhës</w:t>
      </w:r>
      <w:proofErr w:type="spellEnd"/>
      <w:r w:rsidRPr="001E5DF7">
        <w:rPr>
          <w:rFonts w:ascii="Calibri" w:hAnsi="Calibri"/>
          <w:b/>
          <w:sz w:val="32"/>
          <w:szCs w:val="32"/>
        </w:rPr>
        <w:t xml:space="preserve"> </w:t>
      </w:r>
      <w:proofErr w:type="spellStart"/>
      <w:r w:rsidRPr="001E5DF7">
        <w:rPr>
          <w:rFonts w:ascii="Calibri" w:hAnsi="Calibri"/>
          <w:b/>
          <w:sz w:val="32"/>
          <w:szCs w:val="32"/>
        </w:rPr>
        <w:t>perse</w:t>
      </w:r>
      <w:proofErr w:type="spellEnd"/>
      <w:r w:rsidRPr="001E5DF7">
        <w:rPr>
          <w:rFonts w:ascii="Calibri" w:hAnsi="Calibri"/>
          <w:b/>
          <w:sz w:val="32"/>
          <w:szCs w:val="32"/>
        </w:rPr>
        <w:t xml:space="preserve"> 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9"/>
        <w:gridCol w:w="66"/>
        <w:gridCol w:w="1415"/>
        <w:gridCol w:w="2106"/>
        <w:gridCol w:w="2330"/>
      </w:tblGrid>
      <w:tr w:rsidR="00F37828" w:rsidRPr="00777D28" w:rsidTr="001A19F6">
        <w:tc>
          <w:tcPr>
            <w:tcW w:w="8856" w:type="dxa"/>
            <w:gridSpan w:val="5"/>
            <w:shd w:val="clear" w:color="auto" w:fill="D9D9D9"/>
          </w:tcPr>
          <w:p w:rsidR="00F37828" w:rsidRPr="00777D28" w:rsidRDefault="00F37828" w:rsidP="001A19F6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dhëna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</w:p>
        </w:tc>
      </w:tr>
      <w:tr w:rsidR="00F37828" w:rsidRPr="00777D28" w:rsidTr="001A19F6">
        <w:tc>
          <w:tcPr>
            <w:tcW w:w="3617" w:type="dxa"/>
            <w:gridSpan w:val="2"/>
          </w:tcPr>
          <w:p w:rsidR="00F37828" w:rsidRPr="00777D28" w:rsidRDefault="00F37828" w:rsidP="001A19F6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Njësia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F37828" w:rsidRPr="00777D28" w:rsidRDefault="002921C9" w:rsidP="001A19F6">
            <w:pPr>
              <w:pStyle w:val="NoSpacing"/>
              <w:rPr>
                <w:b/>
                <w:szCs w:val="28"/>
              </w:rPr>
            </w:pPr>
            <w:proofErr w:type="spellStart"/>
            <w:r w:rsidRPr="002921C9">
              <w:rPr>
                <w:b/>
                <w:szCs w:val="28"/>
              </w:rPr>
              <w:t>Fakulteti</w:t>
            </w:r>
            <w:proofErr w:type="spellEnd"/>
            <w:r w:rsidRPr="002921C9">
              <w:rPr>
                <w:b/>
                <w:szCs w:val="28"/>
              </w:rPr>
              <w:t xml:space="preserve"> </w:t>
            </w:r>
            <w:proofErr w:type="spellStart"/>
            <w:r w:rsidRPr="002921C9">
              <w:rPr>
                <w:b/>
                <w:szCs w:val="28"/>
              </w:rPr>
              <w:t>i</w:t>
            </w:r>
            <w:proofErr w:type="spellEnd"/>
            <w:r w:rsidRPr="002921C9">
              <w:rPr>
                <w:b/>
                <w:szCs w:val="28"/>
              </w:rPr>
              <w:t xml:space="preserve"> </w:t>
            </w:r>
            <w:proofErr w:type="spellStart"/>
            <w:r w:rsidRPr="002921C9">
              <w:rPr>
                <w:b/>
                <w:szCs w:val="28"/>
              </w:rPr>
              <w:t>Filologjisë</w:t>
            </w:r>
            <w:proofErr w:type="spellEnd"/>
            <w:r w:rsidRPr="002921C9">
              <w:rPr>
                <w:b/>
                <w:szCs w:val="28"/>
              </w:rPr>
              <w:t xml:space="preserve">, UP, </w:t>
            </w:r>
            <w:proofErr w:type="spellStart"/>
            <w:r w:rsidRPr="002921C9">
              <w:rPr>
                <w:b/>
                <w:szCs w:val="28"/>
              </w:rPr>
              <w:t>Prishtinë</w:t>
            </w:r>
            <w:proofErr w:type="spellEnd"/>
          </w:p>
        </w:tc>
      </w:tr>
      <w:tr w:rsidR="002921C9" w:rsidRPr="00777D28" w:rsidTr="001E5DF7">
        <w:trPr>
          <w:trHeight w:val="132"/>
        </w:trPr>
        <w:tc>
          <w:tcPr>
            <w:tcW w:w="3617" w:type="dxa"/>
            <w:gridSpan w:val="2"/>
          </w:tcPr>
          <w:p w:rsidR="002921C9" w:rsidRPr="00777D28" w:rsidRDefault="002921C9" w:rsidP="001A19F6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Titulli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2921C9" w:rsidRDefault="001E5DF7" w:rsidP="00C91BA8">
            <w:pPr>
              <w:spacing w:line="260" w:lineRule="exact"/>
              <w:ind w:left="102"/>
            </w:pPr>
            <w:proofErr w:type="spellStart"/>
            <w:r w:rsidRPr="001E5DF7">
              <w:rPr>
                <w:b/>
              </w:rPr>
              <w:t>Gjuhës</w:t>
            </w:r>
            <w:proofErr w:type="spellEnd"/>
            <w:r w:rsidRPr="001E5DF7">
              <w:rPr>
                <w:b/>
              </w:rPr>
              <w:t xml:space="preserve"> </w:t>
            </w:r>
            <w:proofErr w:type="spellStart"/>
            <w:r w:rsidRPr="001E5DF7">
              <w:rPr>
                <w:b/>
              </w:rPr>
              <w:t>perse</w:t>
            </w:r>
            <w:proofErr w:type="spellEnd"/>
            <w:r w:rsidRPr="001E5DF7">
              <w:rPr>
                <w:b/>
              </w:rPr>
              <w:t xml:space="preserve"> I</w:t>
            </w:r>
          </w:p>
        </w:tc>
      </w:tr>
      <w:tr w:rsidR="002921C9" w:rsidRPr="00777D28" w:rsidTr="001A19F6">
        <w:tc>
          <w:tcPr>
            <w:tcW w:w="3617" w:type="dxa"/>
            <w:gridSpan w:val="2"/>
          </w:tcPr>
          <w:p w:rsidR="002921C9" w:rsidRPr="00777D28" w:rsidRDefault="002921C9" w:rsidP="001A19F6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Niveli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2921C9" w:rsidRDefault="002921C9" w:rsidP="00C91BA8">
            <w:pPr>
              <w:spacing w:line="260" w:lineRule="exact"/>
              <w:ind w:left="102"/>
            </w:pPr>
            <w:r>
              <w:rPr>
                <w:b/>
                <w:spacing w:val="1"/>
              </w:rPr>
              <w:t>BA</w:t>
            </w:r>
          </w:p>
        </w:tc>
      </w:tr>
      <w:tr w:rsidR="002921C9" w:rsidRPr="00777D28" w:rsidTr="001A19F6">
        <w:tc>
          <w:tcPr>
            <w:tcW w:w="3617" w:type="dxa"/>
            <w:gridSpan w:val="2"/>
          </w:tcPr>
          <w:p w:rsidR="002921C9" w:rsidRPr="00777D28" w:rsidRDefault="002921C9" w:rsidP="001A19F6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Statusi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2921C9" w:rsidRDefault="002921C9" w:rsidP="00C91BA8">
            <w:pPr>
              <w:spacing w:line="260" w:lineRule="exact"/>
              <w:ind w:left="102"/>
            </w:pPr>
            <w:proofErr w:type="spellStart"/>
            <w:r>
              <w:rPr>
                <w:b/>
                <w:spacing w:val="-2"/>
              </w:rPr>
              <w:t>Z</w:t>
            </w:r>
            <w:r>
              <w:rPr>
                <w:b/>
              </w:rPr>
              <w:t>gj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1"/>
              </w:rPr>
              <w:t>dh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>r</w:t>
            </w:r>
            <w:r>
              <w:rPr>
                <w:b/>
              </w:rPr>
              <w:t>e</w:t>
            </w:r>
            <w:proofErr w:type="spellEnd"/>
          </w:p>
        </w:tc>
      </w:tr>
      <w:tr w:rsidR="002921C9" w:rsidRPr="00777D28" w:rsidTr="001A19F6">
        <w:tc>
          <w:tcPr>
            <w:tcW w:w="3617" w:type="dxa"/>
            <w:gridSpan w:val="2"/>
          </w:tcPr>
          <w:p w:rsidR="002921C9" w:rsidRPr="00777D28" w:rsidRDefault="002921C9" w:rsidP="001A19F6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Viti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studimeve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2921C9" w:rsidRDefault="002921C9" w:rsidP="00C91BA8">
            <w:pPr>
              <w:spacing w:line="260" w:lineRule="exact"/>
              <w:ind w:left="102"/>
            </w:pPr>
            <w:r>
              <w:rPr>
                <w:b/>
              </w:rPr>
              <w:t>II</w:t>
            </w:r>
            <w:r w:rsidR="001E5DF7">
              <w:rPr>
                <w:b/>
              </w:rPr>
              <w:t>I</w:t>
            </w:r>
          </w:p>
        </w:tc>
      </w:tr>
      <w:tr w:rsidR="002921C9" w:rsidRPr="00777D28" w:rsidTr="001A19F6">
        <w:tc>
          <w:tcPr>
            <w:tcW w:w="3617" w:type="dxa"/>
            <w:gridSpan w:val="2"/>
          </w:tcPr>
          <w:p w:rsidR="002921C9" w:rsidRPr="00777D28" w:rsidRDefault="002921C9" w:rsidP="001A19F6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Numri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orëve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javë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2921C9" w:rsidRDefault="001E5DF7" w:rsidP="0058285C">
            <w:pPr>
              <w:spacing w:line="260" w:lineRule="exact"/>
              <w:ind w:left="102"/>
            </w:pPr>
            <w:r>
              <w:rPr>
                <w:b/>
              </w:rPr>
              <w:t>2+</w:t>
            </w:r>
            <w:r w:rsidR="0058285C">
              <w:rPr>
                <w:b/>
              </w:rPr>
              <w:t>2</w:t>
            </w:r>
          </w:p>
        </w:tc>
      </w:tr>
      <w:tr w:rsidR="002921C9" w:rsidRPr="00777D28" w:rsidTr="001A19F6">
        <w:tc>
          <w:tcPr>
            <w:tcW w:w="3617" w:type="dxa"/>
            <w:gridSpan w:val="2"/>
          </w:tcPr>
          <w:p w:rsidR="002921C9" w:rsidRPr="00777D28" w:rsidRDefault="002921C9" w:rsidP="001A19F6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Vlera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kredi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:rsidR="002921C9" w:rsidRDefault="0058285C" w:rsidP="00C91BA8">
            <w:pPr>
              <w:spacing w:line="260" w:lineRule="exact"/>
              <w:ind w:left="102"/>
            </w:pPr>
            <w:r>
              <w:rPr>
                <w:b/>
              </w:rPr>
              <w:t>6</w:t>
            </w:r>
          </w:p>
        </w:tc>
      </w:tr>
      <w:tr w:rsidR="002921C9" w:rsidRPr="00777D28" w:rsidTr="001A19F6">
        <w:tc>
          <w:tcPr>
            <w:tcW w:w="3617" w:type="dxa"/>
            <w:gridSpan w:val="2"/>
          </w:tcPr>
          <w:p w:rsidR="002921C9" w:rsidRPr="00777D28" w:rsidRDefault="002921C9" w:rsidP="001A19F6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Koha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/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lokacioni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2921C9" w:rsidRDefault="002921C9" w:rsidP="00C91BA8">
            <w:pPr>
              <w:spacing w:line="260" w:lineRule="exact"/>
              <w:ind w:left="102"/>
            </w:pPr>
            <w:proofErr w:type="spellStart"/>
            <w:r>
              <w:rPr>
                <w:b/>
                <w:spacing w:val="-3"/>
              </w:rPr>
              <w:t>F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ku</w:t>
            </w:r>
            <w:r>
              <w:rPr>
                <w:b/>
              </w:rPr>
              <w:t>lt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b/>
                <w:spacing w:val="-3"/>
              </w:rPr>
              <w:t>F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ologji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-1"/>
              </w:rPr>
              <w:t>ë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>P</w:t>
            </w:r>
            <w:r>
              <w:rPr>
                <w:b/>
              </w:rPr>
              <w:t>,</w:t>
            </w:r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b/>
              </w:rPr>
              <w:t>P</w:t>
            </w:r>
            <w:r>
              <w:rPr>
                <w:b/>
                <w:spacing w:val="-1"/>
              </w:rPr>
              <w:t>r</w:t>
            </w:r>
            <w:r>
              <w:rPr>
                <w:b/>
              </w:rPr>
              <w:t>is</w:t>
            </w:r>
            <w:r>
              <w:rPr>
                <w:b/>
                <w:spacing w:val="1"/>
              </w:rPr>
              <w:t>h</w:t>
            </w:r>
            <w:r>
              <w:rPr>
                <w:b/>
              </w:rPr>
              <w:t>ti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>ë</w:t>
            </w:r>
            <w:proofErr w:type="spellEnd"/>
          </w:p>
        </w:tc>
      </w:tr>
      <w:tr w:rsidR="002921C9" w:rsidRPr="00777D28" w:rsidTr="001A19F6">
        <w:tc>
          <w:tcPr>
            <w:tcW w:w="3617" w:type="dxa"/>
            <w:gridSpan w:val="2"/>
          </w:tcPr>
          <w:p w:rsidR="002921C9" w:rsidRPr="00777D28" w:rsidRDefault="002921C9" w:rsidP="001A19F6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Mësimëdhënësi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2921C9" w:rsidRDefault="004270A4" w:rsidP="002921C9">
            <w:pPr>
              <w:spacing w:line="260" w:lineRule="exact"/>
              <w:ind w:left="102"/>
            </w:pPr>
            <w:r>
              <w:rPr>
                <w:b/>
              </w:rPr>
              <w:t xml:space="preserve">Prof. ass. </w:t>
            </w:r>
            <w:bookmarkStart w:id="0" w:name="_GoBack"/>
            <w:bookmarkEnd w:id="0"/>
            <w:r w:rsidR="002921C9">
              <w:rPr>
                <w:b/>
              </w:rPr>
              <w:t>D</w:t>
            </w:r>
            <w:r w:rsidR="002921C9">
              <w:rPr>
                <w:b/>
                <w:spacing w:val="-1"/>
              </w:rPr>
              <w:t>r</w:t>
            </w:r>
            <w:r w:rsidR="002921C9">
              <w:rPr>
                <w:b/>
              </w:rPr>
              <w:t>.</w:t>
            </w:r>
            <w:r w:rsidR="002921C9">
              <w:rPr>
                <w:b/>
                <w:spacing w:val="2"/>
              </w:rPr>
              <w:t xml:space="preserve"> </w:t>
            </w:r>
            <w:r w:rsidR="002921C9">
              <w:rPr>
                <w:b/>
                <w:spacing w:val="-1"/>
              </w:rPr>
              <w:t xml:space="preserve">Abdulla </w:t>
            </w:r>
            <w:proofErr w:type="spellStart"/>
            <w:r w:rsidR="002921C9">
              <w:rPr>
                <w:b/>
                <w:spacing w:val="-1"/>
              </w:rPr>
              <w:t>Rexhepi</w:t>
            </w:r>
            <w:proofErr w:type="spellEnd"/>
          </w:p>
        </w:tc>
      </w:tr>
      <w:tr w:rsidR="002921C9" w:rsidRPr="00777D28" w:rsidTr="001A19F6">
        <w:tc>
          <w:tcPr>
            <w:tcW w:w="3617" w:type="dxa"/>
            <w:gridSpan w:val="2"/>
          </w:tcPr>
          <w:p w:rsidR="002921C9" w:rsidRPr="00777D28" w:rsidRDefault="002921C9" w:rsidP="001A19F6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Detajet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kontaktuese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2921C9" w:rsidRDefault="002921C9" w:rsidP="002921C9">
            <w:pPr>
              <w:spacing w:line="260" w:lineRule="exact"/>
            </w:pPr>
            <w:r>
              <w:t>C</w:t>
            </w:r>
            <w:r>
              <w:rPr>
                <w:spacing w:val="-1"/>
              </w:rPr>
              <w:t>e</w:t>
            </w:r>
            <w:r>
              <w:t>l.:</w:t>
            </w:r>
            <w:hyperlink r:id="rId8" w:history="1">
              <w:r w:rsidRPr="00741822">
                <w:rPr>
                  <w:rStyle w:val="Hyperlink"/>
                </w:rPr>
                <w:t>045592719, e</w:t>
              </w:r>
              <w:r w:rsidRPr="00741822">
                <w:rPr>
                  <w:rStyle w:val="Hyperlink"/>
                  <w:spacing w:val="-1"/>
                </w:rPr>
                <w:t>-m</w:t>
              </w:r>
              <w:r w:rsidRPr="00741822">
                <w:rPr>
                  <w:rStyle w:val="Hyperlink"/>
                </w:rPr>
                <w:t>ail</w:t>
              </w:r>
              <w:r w:rsidRPr="00741822">
                <w:rPr>
                  <w:rStyle w:val="Hyperlink"/>
                  <w:spacing w:val="1"/>
                </w:rPr>
                <w:t>: r</w:t>
              </w:r>
              <w:r w:rsidRPr="00741822">
                <w:rPr>
                  <w:rStyle w:val="Hyperlink"/>
                </w:rPr>
                <w:t>exhepi1980@hot</w:t>
              </w:r>
              <w:r w:rsidRPr="00741822">
                <w:rPr>
                  <w:rStyle w:val="Hyperlink"/>
                  <w:spacing w:val="1"/>
                </w:rPr>
                <w:t>m</w:t>
              </w:r>
              <w:r w:rsidRPr="00741822">
                <w:rPr>
                  <w:rStyle w:val="Hyperlink"/>
                  <w:spacing w:val="-1"/>
                </w:rPr>
                <w:t>a</w:t>
              </w:r>
              <w:r w:rsidRPr="00741822">
                <w:rPr>
                  <w:rStyle w:val="Hyperlink"/>
                </w:rPr>
                <w:t>i</w:t>
              </w:r>
              <w:r w:rsidRPr="00741822">
                <w:rPr>
                  <w:rStyle w:val="Hyperlink"/>
                  <w:spacing w:val="1"/>
                </w:rPr>
                <w:t>l</w:t>
              </w:r>
              <w:r w:rsidRPr="00741822">
                <w:rPr>
                  <w:rStyle w:val="Hyperlink"/>
                </w:rPr>
                <w:t>.</w:t>
              </w:r>
              <w:r w:rsidRPr="00741822">
                <w:rPr>
                  <w:rStyle w:val="Hyperlink"/>
                  <w:spacing w:val="-1"/>
                </w:rPr>
                <w:t>c</w:t>
              </w:r>
              <w:r w:rsidRPr="00741822">
                <w:rPr>
                  <w:rStyle w:val="Hyperlink"/>
                </w:rPr>
                <w:t>om</w:t>
              </w:r>
            </w:hyperlink>
          </w:p>
        </w:tc>
      </w:tr>
      <w:tr w:rsidR="002921C9" w:rsidRPr="00777D28" w:rsidTr="001A19F6">
        <w:tc>
          <w:tcPr>
            <w:tcW w:w="8856" w:type="dxa"/>
            <w:gridSpan w:val="5"/>
            <w:shd w:val="clear" w:color="auto" w:fill="D9D9D9"/>
          </w:tcPr>
          <w:p w:rsidR="002921C9" w:rsidRPr="00777D28" w:rsidRDefault="002921C9" w:rsidP="001A19F6">
            <w:pPr>
              <w:pStyle w:val="NoSpacing"/>
              <w:rPr>
                <w:rFonts w:ascii="Calibri" w:hAnsi="Calibri"/>
              </w:rPr>
            </w:pPr>
          </w:p>
        </w:tc>
      </w:tr>
      <w:tr w:rsidR="002921C9" w:rsidRPr="00777D28" w:rsidTr="001A19F6">
        <w:tc>
          <w:tcPr>
            <w:tcW w:w="3617" w:type="dxa"/>
            <w:gridSpan w:val="2"/>
          </w:tcPr>
          <w:p w:rsidR="002921C9" w:rsidRPr="00777D28" w:rsidRDefault="002921C9" w:rsidP="001A19F6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Përshkrimi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:rsidR="002921C9" w:rsidRPr="002921C9" w:rsidRDefault="001E5DF7" w:rsidP="00420EE9">
            <w:pPr>
              <w:pStyle w:val="NoSpacing"/>
              <w:jc w:val="both"/>
              <w:rPr>
                <w:rFonts w:asciiTheme="majorBidi" w:hAnsiTheme="majorBidi" w:cstheme="majorBidi"/>
                <w:i/>
              </w:rPr>
            </w:pPr>
            <w:proofErr w:type="spellStart"/>
            <w:r w:rsidRPr="001E5DF7">
              <w:rPr>
                <w:rFonts w:asciiTheme="majorBidi" w:hAnsiTheme="majorBidi" w:cstheme="majorBidi"/>
                <w:iCs/>
              </w:rPr>
              <w:t>Kursi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i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njofton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studentët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me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karakteristikat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themelore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të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gjuhës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perse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;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fonetika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dhe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fonologjia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e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gjuhës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perse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ku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synohet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që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të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aftësohen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studentët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të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shkruajnë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dhe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të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lexojnë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drejt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gjuhën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perse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; pas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nxënies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së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sistemit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tingullor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të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gjuhës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perse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gradualisht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kalohet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tek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kategoritë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gramatikore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morfologjike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(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emrat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,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numri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i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emrave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,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përemrat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,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lidhja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gjenitive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;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kohët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themelore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të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foljes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;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kujdes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i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veçantë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i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kushtohet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kategorisë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së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rasave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;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modelet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themelore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të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fjalisë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emërore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dhe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foljore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.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Pastaj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përpunohen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edhe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mbiemrat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,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komparacioni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mbiemrave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;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gjithashtu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studentët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do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të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mësojnë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për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formimin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dhe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domethënien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e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formave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të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ndryshme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foljore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të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gjuhës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perse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që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pastaj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të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mund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t’i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lexojnë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dhe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kuptojnë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drejt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tekstet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perse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të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zgjedhura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për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nivelin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e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tyre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dhe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të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bëjnë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analizën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gramatikore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të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teksteve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>.</w:t>
            </w:r>
          </w:p>
        </w:tc>
      </w:tr>
      <w:tr w:rsidR="002921C9" w:rsidRPr="00777D28" w:rsidTr="001A19F6">
        <w:tc>
          <w:tcPr>
            <w:tcW w:w="3617" w:type="dxa"/>
            <w:gridSpan w:val="2"/>
          </w:tcPr>
          <w:p w:rsidR="002921C9" w:rsidRPr="00777D28" w:rsidRDefault="002921C9" w:rsidP="001A19F6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Qëllimet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1E5DF7" w:rsidRPr="001E5DF7" w:rsidRDefault="001E5DF7" w:rsidP="001E5DF7">
            <w:pPr>
              <w:pStyle w:val="NoSpacing"/>
              <w:numPr>
                <w:ilvl w:val="0"/>
                <w:numId w:val="1"/>
              </w:numPr>
              <w:rPr>
                <w:rFonts w:asciiTheme="majorBidi" w:hAnsiTheme="majorBidi" w:cstheme="majorBidi"/>
                <w:iCs/>
              </w:rPr>
            </w:pPr>
            <w:proofErr w:type="spellStart"/>
            <w:r w:rsidRPr="001E5DF7">
              <w:rPr>
                <w:rFonts w:asciiTheme="majorBidi" w:hAnsiTheme="majorBidi" w:cstheme="majorBidi"/>
                <w:iCs/>
              </w:rPr>
              <w:t>t’u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ofroj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studentëve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njohuri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të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përgjithshme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për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gramatikën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e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gjuhës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perse</w:t>
            </w:r>
            <w:proofErr w:type="spellEnd"/>
          </w:p>
          <w:p w:rsidR="001E5DF7" w:rsidRPr="001E5DF7" w:rsidRDefault="001E5DF7" w:rsidP="001E5DF7">
            <w:pPr>
              <w:pStyle w:val="NoSpacing"/>
              <w:numPr>
                <w:ilvl w:val="0"/>
                <w:numId w:val="1"/>
              </w:numPr>
              <w:rPr>
                <w:rFonts w:asciiTheme="majorBidi" w:hAnsiTheme="majorBidi" w:cstheme="majorBidi"/>
                <w:iCs/>
              </w:rPr>
            </w:pPr>
            <w:proofErr w:type="spellStart"/>
            <w:proofErr w:type="gramStart"/>
            <w:r w:rsidRPr="001E5DF7">
              <w:rPr>
                <w:rFonts w:asciiTheme="majorBidi" w:hAnsiTheme="majorBidi" w:cstheme="majorBidi"/>
                <w:iCs/>
              </w:rPr>
              <w:t>të</w:t>
            </w:r>
            <w:proofErr w:type="spellEnd"/>
            <w:proofErr w:type="gram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nxënë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fonetikën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e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fonologjinë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e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gjuhës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perse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>.</w:t>
            </w:r>
          </w:p>
          <w:p w:rsidR="001E5DF7" w:rsidRPr="001E5DF7" w:rsidRDefault="001E5DF7" w:rsidP="001E5DF7">
            <w:pPr>
              <w:pStyle w:val="NoSpacing"/>
              <w:numPr>
                <w:ilvl w:val="0"/>
                <w:numId w:val="1"/>
              </w:numPr>
              <w:rPr>
                <w:rFonts w:asciiTheme="majorBidi" w:hAnsiTheme="majorBidi" w:cstheme="majorBidi"/>
                <w:iCs/>
              </w:rPr>
            </w:pPr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proofErr w:type="gramStart"/>
            <w:r w:rsidRPr="001E5DF7">
              <w:rPr>
                <w:rFonts w:asciiTheme="majorBidi" w:hAnsiTheme="majorBidi" w:cstheme="majorBidi"/>
                <w:iCs/>
              </w:rPr>
              <w:t>t’u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mësojë</w:t>
            </w:r>
            <w:proofErr w:type="spellEnd"/>
            <w:proofErr w:type="gram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studentëve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morfologjinë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e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gjuhës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perse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(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sistemi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emëror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dhe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folja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ndihmëse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dhe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kohët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themelore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të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foljeve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të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rregullta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>).</w:t>
            </w:r>
          </w:p>
          <w:p w:rsidR="002921C9" w:rsidRPr="002921C9" w:rsidRDefault="001E5DF7" w:rsidP="001E5DF7">
            <w:pPr>
              <w:pStyle w:val="NoSpacing"/>
              <w:numPr>
                <w:ilvl w:val="0"/>
                <w:numId w:val="1"/>
              </w:numPr>
              <w:rPr>
                <w:rFonts w:asciiTheme="majorBidi" w:hAnsiTheme="majorBidi" w:cstheme="majorBidi"/>
                <w:i/>
              </w:rPr>
            </w:pPr>
            <w:proofErr w:type="spellStart"/>
            <w:r w:rsidRPr="001E5DF7">
              <w:rPr>
                <w:rFonts w:asciiTheme="majorBidi" w:hAnsiTheme="majorBidi" w:cstheme="majorBidi"/>
                <w:iCs/>
              </w:rPr>
              <w:t>Të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mësojnë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modelet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themelore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të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fjalisë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emërore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dhe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1E5DF7">
              <w:rPr>
                <w:rFonts w:asciiTheme="majorBidi" w:hAnsiTheme="majorBidi" w:cstheme="majorBidi"/>
                <w:iCs/>
              </w:rPr>
              <w:t>foljore</w:t>
            </w:r>
            <w:proofErr w:type="spellEnd"/>
            <w:r w:rsidRPr="001E5DF7">
              <w:rPr>
                <w:rFonts w:asciiTheme="majorBidi" w:hAnsiTheme="majorBidi" w:cstheme="majorBidi"/>
                <w:iCs/>
              </w:rPr>
              <w:t>.</w:t>
            </w:r>
          </w:p>
        </w:tc>
      </w:tr>
      <w:tr w:rsidR="002921C9" w:rsidRPr="00777D28" w:rsidTr="001A19F6">
        <w:tc>
          <w:tcPr>
            <w:tcW w:w="3617" w:type="dxa"/>
            <w:gridSpan w:val="2"/>
          </w:tcPr>
          <w:p w:rsidR="002921C9" w:rsidRPr="00777D28" w:rsidRDefault="002921C9" w:rsidP="001A19F6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Rezultatet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pritura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nxënies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1E5DF7" w:rsidRPr="001E5DF7" w:rsidRDefault="001E5DF7" w:rsidP="001E5DF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Pas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përfundimit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kësaj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lënde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studenti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duhet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jetë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gjendje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që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>:</w:t>
            </w:r>
          </w:p>
          <w:p w:rsidR="001E5DF7" w:rsidRPr="001E5DF7" w:rsidRDefault="001E5DF7" w:rsidP="001E5DF7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ketë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nxënë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njohuritë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për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historinë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gjuhës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persiane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>;</w:t>
            </w:r>
          </w:p>
          <w:p w:rsidR="001E5DF7" w:rsidRPr="001E5DF7" w:rsidRDefault="001E5DF7" w:rsidP="001E5DF7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ketë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nxënë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shkrim-leximin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gjuhës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persiane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>;</w:t>
            </w:r>
          </w:p>
          <w:p w:rsidR="001E5DF7" w:rsidRPr="001E5DF7" w:rsidRDefault="001E5DF7" w:rsidP="001E5DF7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ketë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nxënë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bazat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morfologjisë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persiane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>;</w:t>
            </w:r>
          </w:p>
          <w:p w:rsidR="002921C9" w:rsidRPr="00D67209" w:rsidRDefault="001E5DF7" w:rsidP="001E5DF7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proofErr w:type="gramStart"/>
            <w:r w:rsidRPr="001E5DF7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proofErr w:type="gram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jetë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gjendje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lexojë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tekste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zgjedhura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për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nivelin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tij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>.</w:t>
            </w:r>
          </w:p>
        </w:tc>
      </w:tr>
      <w:tr w:rsidR="002921C9" w:rsidRPr="00777D28" w:rsidTr="001A19F6">
        <w:tc>
          <w:tcPr>
            <w:tcW w:w="8856" w:type="dxa"/>
            <w:gridSpan w:val="5"/>
            <w:shd w:val="clear" w:color="auto" w:fill="D9D9D9"/>
          </w:tcPr>
          <w:p w:rsidR="002921C9" w:rsidRDefault="002921C9" w:rsidP="001A19F6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2921C9" w:rsidRPr="00777D28" w:rsidTr="001A19F6">
        <w:tc>
          <w:tcPr>
            <w:tcW w:w="8856" w:type="dxa"/>
            <w:gridSpan w:val="5"/>
            <w:shd w:val="clear" w:color="auto" w:fill="D9D9D9"/>
          </w:tcPr>
          <w:p w:rsidR="002921C9" w:rsidRPr="00183923" w:rsidRDefault="002921C9" w:rsidP="001A19F6">
            <w:pPr>
              <w:pStyle w:val="NoSpacing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Kontributi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proofErr w:type="spellEnd"/>
            <w:r w:rsidRPr="007C3132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C3132">
              <w:rPr>
                <w:rFonts w:ascii="Calibri" w:hAnsi="Calibri"/>
                <w:b/>
              </w:rPr>
              <w:t>studentit</w:t>
            </w:r>
            <w:proofErr w:type="spellEnd"/>
            <w:r w:rsidR="00A66C51">
              <w:rPr>
                <w:rFonts w:ascii="Calibri" w:hAnsi="Calibri"/>
                <w:b/>
              </w:rPr>
              <w:t xml:space="preserve"> (</w:t>
            </w:r>
            <w:proofErr w:type="spellStart"/>
            <w:r>
              <w:rPr>
                <w:rFonts w:ascii="Calibri" w:hAnsi="Calibri"/>
                <w:b/>
              </w:rPr>
              <w:t>gjё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duhet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korrespondoj</w:t>
            </w:r>
            <w:proofErr w:type="spellEnd"/>
            <w:r>
              <w:rPr>
                <w:rFonts w:ascii="Calibri" w:hAnsi="Calibri"/>
                <w:b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</w:rPr>
              <w:t>rezultatet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lastRenderedPageBreak/>
              <w:t>nxёnit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>)</w:t>
            </w:r>
          </w:p>
        </w:tc>
      </w:tr>
      <w:tr w:rsidR="002921C9" w:rsidRPr="00777D28" w:rsidTr="00761B03">
        <w:tc>
          <w:tcPr>
            <w:tcW w:w="3510" w:type="dxa"/>
            <w:tcBorders>
              <w:right w:val="single" w:sz="4" w:space="0" w:color="auto"/>
            </w:tcBorders>
            <w:shd w:val="clear" w:color="auto" w:fill="D9D9D9"/>
          </w:tcPr>
          <w:p w:rsidR="002921C9" w:rsidRPr="007C3132" w:rsidRDefault="002921C9" w:rsidP="001A19F6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Aktiviteti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921C9" w:rsidRPr="007C3132" w:rsidRDefault="002921C9" w:rsidP="001A19F6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Orë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921C9" w:rsidRPr="007C3132" w:rsidRDefault="002921C9" w:rsidP="001A19F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Ditë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javë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2921C9" w:rsidRPr="007C3132" w:rsidRDefault="002921C9" w:rsidP="001A19F6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761B03" w:rsidRPr="00777D28" w:rsidTr="00761B03">
        <w:tc>
          <w:tcPr>
            <w:tcW w:w="3510" w:type="dxa"/>
            <w:tcBorders>
              <w:right w:val="single" w:sz="4" w:space="0" w:color="auto"/>
            </w:tcBorders>
            <w:shd w:val="clear" w:color="auto" w:fill="FFFFFF"/>
          </w:tcPr>
          <w:p w:rsidR="00761B03" w:rsidRPr="007C3132" w:rsidRDefault="00761B03" w:rsidP="001A19F6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5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Default="0058285C" w:rsidP="0058285C">
            <w:pPr>
              <w:spacing w:line="260" w:lineRule="exact"/>
              <w:ind w:left="102"/>
            </w:pPr>
            <w:r>
              <w:t>2</w:t>
            </w:r>
            <w:r w:rsidR="00761B03"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  <w: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61B03" w:rsidRDefault="0058285C" w:rsidP="00C91BA8">
            <w:pPr>
              <w:spacing w:line="260" w:lineRule="exact"/>
              <w:ind w:left="102"/>
            </w:pPr>
            <w:r>
              <w:t>30</w:t>
            </w:r>
          </w:p>
        </w:tc>
      </w:tr>
      <w:tr w:rsidR="00761B03" w:rsidRPr="00777D28" w:rsidTr="00761B03">
        <w:tc>
          <w:tcPr>
            <w:tcW w:w="3510" w:type="dxa"/>
            <w:tcBorders>
              <w:right w:val="single" w:sz="4" w:space="0" w:color="auto"/>
            </w:tcBorders>
            <w:shd w:val="clear" w:color="auto" w:fill="FFFFFF"/>
          </w:tcPr>
          <w:p w:rsidR="00761B03" w:rsidRPr="007C3132" w:rsidRDefault="00761B03" w:rsidP="001A19F6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teorike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5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Default="00761B03" w:rsidP="0058285C">
            <w:pPr>
              <w:spacing w:line="260" w:lineRule="exact"/>
              <w:ind w:left="102"/>
            </w:pPr>
            <w:r>
              <w:t xml:space="preserve">2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  <w: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61B03" w:rsidRDefault="0058285C" w:rsidP="00C91BA8">
            <w:pPr>
              <w:spacing w:line="260" w:lineRule="exact"/>
              <w:ind w:left="102"/>
            </w:pPr>
            <w:r>
              <w:t>30</w:t>
            </w:r>
          </w:p>
        </w:tc>
      </w:tr>
      <w:tr w:rsidR="00761B03" w:rsidRPr="00777D28" w:rsidTr="00761B03">
        <w:tc>
          <w:tcPr>
            <w:tcW w:w="3510" w:type="dxa"/>
            <w:tcBorders>
              <w:right w:val="single" w:sz="4" w:space="0" w:color="auto"/>
            </w:tcBorders>
            <w:shd w:val="clear" w:color="auto" w:fill="FFFFFF"/>
          </w:tcPr>
          <w:p w:rsidR="00761B03" w:rsidRPr="007C3132" w:rsidRDefault="00761B03" w:rsidP="001A19F6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Punë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5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Pr="007C3132" w:rsidRDefault="00761B03" w:rsidP="001A19F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Pr="007C3132" w:rsidRDefault="00761B03" w:rsidP="001A19F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61B03" w:rsidRPr="007C3132" w:rsidRDefault="00761B03" w:rsidP="001A19F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61B03" w:rsidRPr="00777D28" w:rsidTr="00761B03">
        <w:tc>
          <w:tcPr>
            <w:tcW w:w="3510" w:type="dxa"/>
            <w:tcBorders>
              <w:right w:val="single" w:sz="4" w:space="0" w:color="auto"/>
            </w:tcBorders>
            <w:shd w:val="clear" w:color="auto" w:fill="FFFFFF"/>
          </w:tcPr>
          <w:p w:rsidR="00761B03" w:rsidRPr="007C3132" w:rsidRDefault="00761B03" w:rsidP="001A19F6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5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  <w:r>
              <w:t>10 m</w:t>
            </w:r>
            <w:r>
              <w:rPr>
                <w:spacing w:val="1"/>
              </w:rPr>
              <w:t>i</w:t>
            </w:r>
            <w:r>
              <w:t>n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  <w: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  <w:r>
              <w:t>2.5</w:t>
            </w:r>
          </w:p>
        </w:tc>
      </w:tr>
      <w:tr w:rsidR="00761B03" w:rsidRPr="00777D28" w:rsidTr="00761B03">
        <w:tc>
          <w:tcPr>
            <w:tcW w:w="3510" w:type="dxa"/>
            <w:tcBorders>
              <w:right w:val="single" w:sz="4" w:space="0" w:color="auto"/>
            </w:tcBorders>
            <w:shd w:val="clear" w:color="auto" w:fill="FFFFFF"/>
          </w:tcPr>
          <w:p w:rsidR="00761B03" w:rsidRPr="007C3132" w:rsidRDefault="00761B03" w:rsidP="001A19F6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5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Pr="007C3132" w:rsidRDefault="00761B03" w:rsidP="001A19F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Pr="007C3132" w:rsidRDefault="00761B03" w:rsidP="001A19F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61B03" w:rsidRPr="007C3132" w:rsidRDefault="00761B03" w:rsidP="001A19F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61B03" w:rsidRPr="00777D28" w:rsidTr="00761B03">
        <w:tc>
          <w:tcPr>
            <w:tcW w:w="3510" w:type="dxa"/>
            <w:tcBorders>
              <w:right w:val="single" w:sz="4" w:space="0" w:color="auto"/>
            </w:tcBorders>
            <w:shd w:val="clear" w:color="auto" w:fill="FFFFFF"/>
          </w:tcPr>
          <w:p w:rsidR="00761B03" w:rsidRPr="007C3132" w:rsidRDefault="00761B03" w:rsidP="001A19F6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Kollokfiume,seminare</w:t>
            </w:r>
            <w:proofErr w:type="spellEnd"/>
          </w:p>
        </w:tc>
        <w:tc>
          <w:tcPr>
            <w:tcW w:w="15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</w:p>
        </w:tc>
      </w:tr>
      <w:tr w:rsidR="00761B03" w:rsidRPr="00777D28" w:rsidTr="00761B03">
        <w:tc>
          <w:tcPr>
            <w:tcW w:w="3510" w:type="dxa"/>
            <w:tcBorders>
              <w:right w:val="single" w:sz="4" w:space="0" w:color="auto"/>
            </w:tcBorders>
            <w:shd w:val="clear" w:color="auto" w:fill="FFFFFF"/>
          </w:tcPr>
          <w:p w:rsidR="00761B03" w:rsidRPr="007C3132" w:rsidRDefault="00761B03" w:rsidP="001A19F6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Detyra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shtëpisë</w:t>
            </w:r>
            <w:proofErr w:type="spellEnd"/>
          </w:p>
        </w:tc>
        <w:tc>
          <w:tcPr>
            <w:tcW w:w="15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  <w: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  <w: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  <w:r>
              <w:t>30</w:t>
            </w:r>
          </w:p>
        </w:tc>
      </w:tr>
      <w:tr w:rsidR="00761B03" w:rsidRPr="00777D28" w:rsidTr="00761B03">
        <w:tc>
          <w:tcPr>
            <w:tcW w:w="3510" w:type="dxa"/>
            <w:tcBorders>
              <w:right w:val="single" w:sz="4" w:space="0" w:color="auto"/>
            </w:tcBorders>
            <w:shd w:val="clear" w:color="auto" w:fill="FFFFFF"/>
          </w:tcPr>
          <w:p w:rsidR="00761B03" w:rsidRPr="007C3132" w:rsidRDefault="00761B03" w:rsidP="001A19F6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Koha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e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studimit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vetanak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studentit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bibliotekë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ose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15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  <w: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  <w: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  <w:r>
              <w:t>30</w:t>
            </w:r>
          </w:p>
        </w:tc>
      </w:tr>
      <w:tr w:rsidR="00761B03" w:rsidRPr="00777D28" w:rsidTr="00761B03">
        <w:tc>
          <w:tcPr>
            <w:tcW w:w="3510" w:type="dxa"/>
            <w:tcBorders>
              <w:right w:val="single" w:sz="4" w:space="0" w:color="auto"/>
            </w:tcBorders>
            <w:shd w:val="clear" w:color="auto" w:fill="FFFFFF"/>
          </w:tcPr>
          <w:p w:rsidR="00761B03" w:rsidRPr="007C3132" w:rsidRDefault="00761B03" w:rsidP="001A19F6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Përgaditja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përfundimtare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5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Default="0058285C" w:rsidP="00C91BA8">
            <w:pPr>
              <w:spacing w:line="260" w:lineRule="exact"/>
              <w:ind w:left="102"/>
            </w:pPr>
            <w:r>
              <w:t>15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  <w: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61B03" w:rsidRDefault="0058285C" w:rsidP="00C91BA8">
            <w:pPr>
              <w:spacing w:line="260" w:lineRule="exact"/>
              <w:ind w:left="102"/>
            </w:pPr>
            <w:r>
              <w:t>3</w:t>
            </w:r>
            <w:r w:rsidR="00761B03">
              <w:t>0</w:t>
            </w:r>
          </w:p>
        </w:tc>
      </w:tr>
      <w:tr w:rsidR="00761B03" w:rsidRPr="00777D28" w:rsidTr="00761B03">
        <w:tc>
          <w:tcPr>
            <w:tcW w:w="3510" w:type="dxa"/>
            <w:tcBorders>
              <w:right w:val="single" w:sz="4" w:space="0" w:color="auto"/>
            </w:tcBorders>
            <w:shd w:val="clear" w:color="auto" w:fill="FFFFFF"/>
          </w:tcPr>
          <w:p w:rsidR="00761B03" w:rsidRPr="007C3132" w:rsidRDefault="00761B03" w:rsidP="001A19F6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Koha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e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kaluar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vlerësim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teste,kuiz,provim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final)</w:t>
            </w:r>
          </w:p>
        </w:tc>
        <w:tc>
          <w:tcPr>
            <w:tcW w:w="15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  <w: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  <w: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  <w:r>
              <w:t>4</w:t>
            </w:r>
          </w:p>
        </w:tc>
      </w:tr>
      <w:tr w:rsidR="00761B03" w:rsidRPr="00777D28" w:rsidTr="00761B03">
        <w:tc>
          <w:tcPr>
            <w:tcW w:w="3510" w:type="dxa"/>
            <w:tcBorders>
              <w:right w:val="single" w:sz="4" w:space="0" w:color="auto"/>
            </w:tcBorders>
            <w:shd w:val="clear" w:color="auto" w:fill="FFFFFF"/>
          </w:tcPr>
          <w:p w:rsidR="00761B03" w:rsidRDefault="00761B03" w:rsidP="001A19F6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Projektet,prezentimet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,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etj</w:t>
            </w:r>
            <w:proofErr w:type="spellEnd"/>
          </w:p>
          <w:p w:rsidR="00761B03" w:rsidRPr="007C3132" w:rsidRDefault="00761B03" w:rsidP="001A19F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5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61B03" w:rsidRDefault="00761B03" w:rsidP="00C91BA8">
            <w:pPr>
              <w:spacing w:line="260" w:lineRule="exact"/>
              <w:ind w:left="102"/>
            </w:pPr>
          </w:p>
        </w:tc>
      </w:tr>
      <w:tr w:rsidR="00761B03" w:rsidRPr="00777D28" w:rsidTr="00761B03">
        <w:tc>
          <w:tcPr>
            <w:tcW w:w="3510" w:type="dxa"/>
            <w:tcBorders>
              <w:right w:val="single" w:sz="4" w:space="0" w:color="auto"/>
            </w:tcBorders>
            <w:shd w:val="clear" w:color="auto" w:fill="D9D9D9"/>
          </w:tcPr>
          <w:p w:rsidR="00761B03" w:rsidRDefault="00761B03" w:rsidP="001A19F6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Totali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:rsidR="00761B03" w:rsidRPr="007C3132" w:rsidRDefault="00761B03" w:rsidP="001A19F6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61B03" w:rsidRDefault="00761B03" w:rsidP="00C91BA8">
            <w:pPr>
              <w:spacing w:line="260" w:lineRule="exact"/>
              <w:ind w:left="102"/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61B03" w:rsidRDefault="00761B03" w:rsidP="00C91BA8">
            <w:pPr>
              <w:spacing w:line="260" w:lineRule="exact"/>
              <w:ind w:left="102"/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761B03" w:rsidRDefault="00761B03" w:rsidP="0058285C">
            <w:pPr>
              <w:spacing w:line="260" w:lineRule="exact"/>
              <w:ind w:left="102"/>
            </w:pPr>
            <w:r>
              <w:rPr>
                <w:b/>
              </w:rPr>
              <w:t>1</w:t>
            </w:r>
            <w:r w:rsidR="0058285C">
              <w:rPr>
                <w:b/>
              </w:rPr>
              <w:t xml:space="preserve">56.5 </w:t>
            </w:r>
            <w:proofErr w:type="spellStart"/>
            <w:r>
              <w:rPr>
                <w:b/>
              </w:rPr>
              <w:t>o</w:t>
            </w:r>
            <w:r>
              <w:rPr>
                <w:b/>
                <w:spacing w:val="-1"/>
              </w:rPr>
              <w:t>r</w:t>
            </w:r>
            <w:r>
              <w:rPr>
                <w:b/>
              </w:rPr>
              <w:t>ë</w:t>
            </w:r>
            <w:proofErr w:type="spellEnd"/>
          </w:p>
          <w:p w:rsidR="00761B03" w:rsidRDefault="00761B03" w:rsidP="00C91BA8">
            <w:pPr>
              <w:spacing w:before="9" w:line="180" w:lineRule="exact"/>
              <w:rPr>
                <w:sz w:val="19"/>
                <w:szCs w:val="19"/>
              </w:rPr>
            </w:pPr>
          </w:p>
          <w:p w:rsidR="00761B03" w:rsidRDefault="0058285C" w:rsidP="0058285C">
            <w:pPr>
              <w:ind w:left="102"/>
            </w:pPr>
            <w:r>
              <w:rPr>
                <w:b/>
              </w:rPr>
              <w:t>156.</w:t>
            </w:r>
            <w:r w:rsidR="00761B03">
              <w:rPr>
                <w:b/>
              </w:rPr>
              <w:t>5</w:t>
            </w:r>
            <w:r w:rsidR="00761B03">
              <w:rPr>
                <w:b/>
                <w:spacing w:val="-1"/>
              </w:rPr>
              <w:t>:</w:t>
            </w:r>
            <w:r w:rsidR="00761B03">
              <w:rPr>
                <w:b/>
              </w:rPr>
              <w:t>25 = 6.</w:t>
            </w:r>
            <w:r>
              <w:rPr>
                <w:b/>
              </w:rPr>
              <w:t>26</w:t>
            </w:r>
          </w:p>
          <w:p w:rsidR="00761B03" w:rsidRDefault="00761B03" w:rsidP="00C91BA8">
            <w:pPr>
              <w:spacing w:before="2" w:line="200" w:lineRule="exact"/>
            </w:pPr>
          </w:p>
          <w:p w:rsidR="00761B03" w:rsidRDefault="0058285C" w:rsidP="00C91BA8">
            <w:pPr>
              <w:ind w:left="102"/>
            </w:pPr>
            <w:r>
              <w:rPr>
                <w:b/>
              </w:rPr>
              <w:t>6</w:t>
            </w:r>
            <w:r w:rsidR="00761B03">
              <w:rPr>
                <w:b/>
              </w:rPr>
              <w:t xml:space="preserve"> ECTS</w:t>
            </w:r>
          </w:p>
        </w:tc>
      </w:tr>
      <w:tr w:rsidR="00761B03" w:rsidRPr="00777D28" w:rsidTr="001A19F6">
        <w:tc>
          <w:tcPr>
            <w:tcW w:w="8856" w:type="dxa"/>
            <w:gridSpan w:val="5"/>
            <w:shd w:val="clear" w:color="auto" w:fill="D9D9D9"/>
          </w:tcPr>
          <w:p w:rsidR="00761B03" w:rsidRPr="007C3132" w:rsidRDefault="00761B03" w:rsidP="001A19F6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61B03" w:rsidRPr="00777D28" w:rsidTr="001A19F6">
        <w:tc>
          <w:tcPr>
            <w:tcW w:w="3617" w:type="dxa"/>
            <w:gridSpan w:val="2"/>
          </w:tcPr>
          <w:p w:rsidR="00761B03" w:rsidRPr="00777D28" w:rsidRDefault="00761B03" w:rsidP="001A19F6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Metodologjia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mësimëdhënies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761B03" w:rsidRPr="00D67209" w:rsidRDefault="001C2B80" w:rsidP="00046672">
            <w:pPr>
              <w:pStyle w:val="NoSpacing"/>
              <w:jc w:val="both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Mësimi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është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mësim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i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rregullt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me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formën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e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ligjëratave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2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orë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në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javë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dhe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po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ashtu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përcillet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me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punë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praktike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gjatë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ushtrimeve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1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orë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në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javë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Ushtrimet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me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studentë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ku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do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të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ketë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diskutime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e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dialogje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>përkthime</w:t>
            </w:r>
            <w:proofErr w:type="spellEnd"/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>nga</w:t>
            </w:r>
            <w:proofErr w:type="spellEnd"/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>dy</w:t>
            </w:r>
            <w:proofErr w:type="spellEnd"/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>gjuhët</w:t>
            </w:r>
            <w:proofErr w:type="spellEnd"/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>pers</w:t>
            </w:r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isht-shqip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dhe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anasjelltas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zhvillohen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në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grup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e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pastaj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kalohet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edhe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në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punë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individuale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që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do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të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bëhet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kryesisht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jashtë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ambienteve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të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fakultetit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(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shtëpi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, </w:t>
            </w:r>
            <w:proofErr w:type="spell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bibliotekë</w:t>
            </w:r>
            <w:proofErr w:type="spellEnd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)</w:t>
            </w:r>
            <w:proofErr w:type="gramStart"/>
            <w:r w:rsidRPr="001C2B80">
              <w:rPr>
                <w:rFonts w:ascii="Calibri" w:hAnsi="Calibri"/>
                <w:iCs/>
                <w:color w:val="FF0000"/>
                <w:sz w:val="22"/>
                <w:szCs w:val="22"/>
              </w:rPr>
              <w:t>..</w:t>
            </w:r>
            <w:proofErr w:type="gramEnd"/>
          </w:p>
        </w:tc>
      </w:tr>
      <w:tr w:rsidR="00761B03" w:rsidRPr="00777D28" w:rsidTr="001A19F6">
        <w:tc>
          <w:tcPr>
            <w:tcW w:w="3617" w:type="dxa"/>
            <w:gridSpan w:val="2"/>
          </w:tcPr>
          <w:p w:rsidR="00761B03" w:rsidRPr="00777D28" w:rsidRDefault="00761B03" w:rsidP="001A19F6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239" w:type="dxa"/>
            <w:gridSpan w:val="3"/>
          </w:tcPr>
          <w:p w:rsidR="00761B03" w:rsidRDefault="00761B03" w:rsidP="001A19F6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761B03" w:rsidRPr="00777D28" w:rsidTr="001A19F6">
        <w:tc>
          <w:tcPr>
            <w:tcW w:w="3617" w:type="dxa"/>
            <w:gridSpan w:val="2"/>
          </w:tcPr>
          <w:p w:rsidR="00761B03" w:rsidRPr="00777D28" w:rsidRDefault="00761B03" w:rsidP="001A19F6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vlerësimit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1E5DF7" w:rsidRPr="00467E26" w:rsidRDefault="001E5DF7" w:rsidP="001E5DF7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  <w:i/>
                <w:sz w:val="22"/>
                <w:szCs w:val="22"/>
              </w:rPr>
            </w:pPr>
            <w:r w:rsidRPr="00467E26">
              <w:rPr>
                <w:rFonts w:ascii="Calibri" w:hAnsi="Calibri"/>
                <w:i/>
                <w:sz w:val="22"/>
                <w:szCs w:val="22"/>
              </w:rPr>
              <w:t xml:space="preserve">10% </w:t>
            </w:r>
            <w:proofErr w:type="spellStart"/>
            <w:r w:rsidRPr="00467E26">
              <w:rPr>
                <w:rFonts w:ascii="Calibri" w:hAnsi="Calibri"/>
                <w:i/>
                <w:sz w:val="22"/>
                <w:szCs w:val="22"/>
              </w:rPr>
              <w:t>pjesëmarrje</w:t>
            </w:r>
            <w:proofErr w:type="spellEnd"/>
            <w:r w:rsidRPr="00467E26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  <w:p w:rsidR="00761B03" w:rsidRDefault="001E5DF7" w:rsidP="001E5DF7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30% </w:t>
            </w:r>
            <w:proofErr w:type="spellStart"/>
            <w:r>
              <w:rPr>
                <w:rFonts w:ascii="Calibri" w:hAnsi="Calibri"/>
                <w:i/>
                <w:sz w:val="20"/>
                <w:szCs w:val="20"/>
              </w:rPr>
              <w:t>angazhimi</w:t>
            </w:r>
            <w:proofErr w:type="spellEnd"/>
            <w:r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0"/>
                <w:szCs w:val="20"/>
              </w:rPr>
              <w:t>n</w:t>
            </w:r>
            <w:r w:rsidR="001C2B80">
              <w:rPr>
                <w:rFonts w:ascii="Calibri" w:hAnsi="Calibri"/>
                <w:i/>
                <w:sz w:val="20"/>
                <w:szCs w:val="20"/>
              </w:rPr>
              <w:t>ë</w:t>
            </w:r>
            <w:proofErr w:type="spellEnd"/>
            <w:r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0"/>
                <w:szCs w:val="20"/>
              </w:rPr>
              <w:t>klas</w:t>
            </w:r>
            <w:r w:rsidR="001C2B80">
              <w:rPr>
                <w:rFonts w:ascii="Calibri" w:hAnsi="Calibri"/>
                <w:i/>
                <w:sz w:val="20"/>
                <w:szCs w:val="20"/>
              </w:rPr>
              <w:t>ë</w:t>
            </w:r>
            <w:proofErr w:type="spellEnd"/>
            <w:r>
              <w:rPr>
                <w:rFonts w:ascii="Calibri" w:hAnsi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0"/>
                <w:szCs w:val="20"/>
              </w:rPr>
              <w:t>dialogje</w:t>
            </w:r>
            <w:proofErr w:type="spellEnd"/>
            <w:r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0"/>
                <w:szCs w:val="20"/>
              </w:rPr>
              <w:t>dhe</w:t>
            </w:r>
            <w:proofErr w:type="spellEnd"/>
            <w:r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0"/>
                <w:szCs w:val="20"/>
              </w:rPr>
              <w:t>detyrat</w:t>
            </w:r>
            <w:proofErr w:type="spellEnd"/>
            <w:r>
              <w:rPr>
                <w:rFonts w:ascii="Calibri" w:hAnsi="Calibri"/>
                <w:i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20"/>
                <w:szCs w:val="20"/>
              </w:rPr>
              <w:t>sht</w:t>
            </w:r>
            <w:r w:rsidR="001C2B80">
              <w:rPr>
                <w:rFonts w:ascii="Calibri" w:hAnsi="Calibri"/>
                <w:i/>
                <w:sz w:val="20"/>
                <w:szCs w:val="20"/>
              </w:rPr>
              <w:t>ë</w:t>
            </w:r>
            <w:r>
              <w:rPr>
                <w:rFonts w:ascii="Calibri" w:hAnsi="Calibri"/>
                <w:i/>
                <w:sz w:val="20"/>
                <w:szCs w:val="20"/>
              </w:rPr>
              <w:t>pis</w:t>
            </w:r>
            <w:r w:rsidR="001C2B80">
              <w:rPr>
                <w:rFonts w:ascii="Calibri" w:hAnsi="Calibri"/>
                <w:i/>
                <w:sz w:val="20"/>
                <w:szCs w:val="20"/>
              </w:rPr>
              <w:t>ë</w:t>
            </w:r>
            <w:proofErr w:type="spellEnd"/>
            <w:r>
              <w:rPr>
                <w:rFonts w:ascii="Calibri" w:hAnsi="Calibri"/>
                <w:i/>
                <w:sz w:val="20"/>
                <w:szCs w:val="20"/>
              </w:rPr>
              <w:t xml:space="preserve">, </w:t>
            </w:r>
          </w:p>
          <w:p w:rsidR="001E5DF7" w:rsidRPr="001E5DF7" w:rsidRDefault="001E5DF7" w:rsidP="001E5DF7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  <w:i/>
                <w:sz w:val="20"/>
                <w:szCs w:val="20"/>
              </w:rPr>
            </w:pPr>
            <w:r w:rsidRPr="001E5DF7">
              <w:rPr>
                <w:rFonts w:ascii="Calibri" w:hAnsi="Calibri"/>
                <w:i/>
                <w:sz w:val="20"/>
                <w:szCs w:val="20"/>
              </w:rPr>
              <w:t xml:space="preserve">30% </w:t>
            </w:r>
            <w:proofErr w:type="spellStart"/>
            <w:r w:rsidRPr="001E5DF7">
              <w:rPr>
                <w:rFonts w:ascii="Calibri" w:hAnsi="Calibri"/>
                <w:i/>
                <w:sz w:val="20"/>
                <w:szCs w:val="20"/>
              </w:rPr>
              <w:t>kollokvium</w:t>
            </w:r>
            <w:proofErr w:type="spellEnd"/>
            <w:r w:rsidRPr="001E5DF7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</w:p>
          <w:p w:rsidR="001E5DF7" w:rsidRDefault="001E5DF7" w:rsidP="001E5DF7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  <w:i/>
                <w:sz w:val="20"/>
                <w:szCs w:val="20"/>
              </w:rPr>
            </w:pPr>
            <w:r w:rsidRPr="001E5DF7">
              <w:rPr>
                <w:rFonts w:ascii="Calibri" w:hAnsi="Calibri"/>
                <w:i/>
                <w:sz w:val="20"/>
                <w:szCs w:val="20"/>
              </w:rPr>
              <w:t xml:space="preserve">30% </w:t>
            </w:r>
            <w:proofErr w:type="spellStart"/>
            <w:r w:rsidRPr="001E5DF7">
              <w:rPr>
                <w:rFonts w:ascii="Calibri" w:hAnsi="Calibri"/>
                <w:i/>
                <w:sz w:val="20"/>
                <w:szCs w:val="20"/>
              </w:rPr>
              <w:t>testi</w:t>
            </w:r>
            <w:proofErr w:type="spellEnd"/>
            <w:r w:rsidRPr="001E5DF7">
              <w:rPr>
                <w:rFonts w:ascii="Calibri" w:hAnsi="Calibri"/>
                <w:i/>
                <w:sz w:val="20"/>
                <w:szCs w:val="20"/>
              </w:rPr>
              <w:t xml:space="preserve"> final</w:t>
            </w:r>
          </w:p>
          <w:tbl>
            <w:tblPr>
              <w:tblW w:w="5632" w:type="dxa"/>
              <w:jc w:val="center"/>
              <w:tblLook w:val="04A0" w:firstRow="1" w:lastRow="0" w:firstColumn="1" w:lastColumn="0" w:noHBand="0" w:noVBand="1"/>
            </w:tblPr>
            <w:tblGrid>
              <w:gridCol w:w="729"/>
              <w:gridCol w:w="1240"/>
              <w:gridCol w:w="3663"/>
            </w:tblGrid>
            <w:tr w:rsidR="001C2B80" w:rsidRPr="003A4775" w:rsidTr="004F7C52">
              <w:trPr>
                <w:trHeight w:val="532"/>
                <w:jc w:val="center"/>
              </w:trPr>
              <w:tc>
                <w:tcPr>
                  <w:tcW w:w="705" w:type="dxa"/>
                </w:tcPr>
                <w:p w:rsidR="001C2B80" w:rsidRPr="003A4775" w:rsidRDefault="001C2B80" w:rsidP="004F7C52">
                  <w:pPr>
                    <w:jc w:val="both"/>
                    <w:rPr>
                      <w:rFonts w:asciiTheme="majorHAnsi" w:hAnsiTheme="majorHAnsi"/>
                    </w:rPr>
                  </w:pPr>
                  <w:r w:rsidRPr="003A4775">
                    <w:rPr>
                      <w:rFonts w:asciiTheme="majorHAnsi" w:hAnsiTheme="majorHAnsi"/>
                      <w:b/>
                      <w:i/>
                    </w:rPr>
                    <w:t>Nota</w:t>
                  </w:r>
                  <w:r w:rsidRPr="003A4775">
                    <w:rPr>
                      <w:rFonts w:asciiTheme="majorHAnsi" w:hAnsiTheme="majorHAnsi"/>
                    </w:rPr>
                    <w:t xml:space="preserve"> 10</w:t>
                  </w:r>
                </w:p>
              </w:tc>
              <w:tc>
                <w:tcPr>
                  <w:tcW w:w="1246" w:type="dxa"/>
                </w:tcPr>
                <w:p w:rsidR="001C2B80" w:rsidRPr="003A4775" w:rsidRDefault="001C2B80" w:rsidP="004F7C52">
                  <w:pPr>
                    <w:jc w:val="both"/>
                    <w:rPr>
                      <w:rFonts w:asciiTheme="majorHAnsi" w:hAnsiTheme="majorHAnsi"/>
                      <w:b/>
                      <w:i/>
                    </w:rPr>
                  </w:pPr>
                  <w:proofErr w:type="spellStart"/>
                  <w:r w:rsidRPr="003A4775">
                    <w:rPr>
                      <w:rFonts w:asciiTheme="majorHAnsi" w:hAnsiTheme="majorHAnsi"/>
                      <w:b/>
                      <w:i/>
                    </w:rPr>
                    <w:t>Pika</w:t>
                  </w:r>
                  <w:proofErr w:type="spellEnd"/>
                </w:p>
                <w:p w:rsidR="001C2B80" w:rsidRPr="003A4775" w:rsidRDefault="001C2B80" w:rsidP="004F7C52">
                  <w:pPr>
                    <w:jc w:val="both"/>
                    <w:rPr>
                      <w:rFonts w:asciiTheme="majorHAnsi" w:hAnsiTheme="majorHAnsi"/>
                    </w:rPr>
                  </w:pPr>
                  <w:r w:rsidRPr="003A4775">
                    <w:rPr>
                      <w:rFonts w:asciiTheme="majorHAnsi" w:hAnsiTheme="majorHAnsi"/>
                    </w:rPr>
                    <w:t>90-100 p.</w:t>
                  </w:r>
                </w:p>
              </w:tc>
              <w:tc>
                <w:tcPr>
                  <w:tcW w:w="3681" w:type="dxa"/>
                  <w:hideMark/>
                </w:tcPr>
                <w:p w:rsidR="001C2B80" w:rsidRPr="003A4775" w:rsidRDefault="001C2B80" w:rsidP="004F7C52">
                  <w:pPr>
                    <w:rPr>
                      <w:rFonts w:asciiTheme="majorHAnsi" w:hAnsiTheme="majorHAnsi"/>
                      <w:b/>
                      <w:i/>
                    </w:rPr>
                  </w:pPr>
                  <w:proofErr w:type="spellStart"/>
                  <w:r w:rsidRPr="003A4775">
                    <w:rPr>
                      <w:rFonts w:asciiTheme="majorHAnsi" w:hAnsiTheme="majorHAnsi"/>
                      <w:b/>
                      <w:i/>
                    </w:rPr>
                    <w:t>Vlerësimi</w:t>
                  </w:r>
                  <w:proofErr w:type="spellEnd"/>
                </w:p>
                <w:p w:rsidR="001C2B80" w:rsidRPr="003A4775" w:rsidRDefault="001C2B80" w:rsidP="004F7C52">
                  <w:pPr>
                    <w:rPr>
                      <w:rFonts w:asciiTheme="majorHAnsi" w:hAnsiTheme="majorHAnsi"/>
                    </w:rPr>
                  </w:pPr>
                  <w:r w:rsidRPr="003A4775">
                    <w:rPr>
                      <w:rFonts w:asciiTheme="majorHAnsi" w:hAnsiTheme="majorHAnsi"/>
                    </w:rPr>
                    <w:t>(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shkëlqyeshëm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: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rezultate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të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shkëlqyeshme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me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gabime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të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papërfillshme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>)</w:t>
                  </w:r>
                </w:p>
              </w:tc>
            </w:tr>
            <w:tr w:rsidR="001C2B80" w:rsidRPr="003A4775" w:rsidTr="004F7C52">
              <w:trPr>
                <w:trHeight w:val="519"/>
                <w:jc w:val="center"/>
              </w:trPr>
              <w:tc>
                <w:tcPr>
                  <w:tcW w:w="705" w:type="dxa"/>
                </w:tcPr>
                <w:p w:rsidR="001C2B80" w:rsidRPr="003A4775" w:rsidRDefault="001C2B80" w:rsidP="004F7C52">
                  <w:pPr>
                    <w:jc w:val="both"/>
                    <w:rPr>
                      <w:rFonts w:asciiTheme="majorHAnsi" w:hAnsiTheme="majorHAnsi"/>
                    </w:rPr>
                  </w:pPr>
                  <w:r w:rsidRPr="003A4775">
                    <w:rPr>
                      <w:rFonts w:asciiTheme="majorHAnsi" w:hAnsiTheme="majorHAnsi"/>
                    </w:rPr>
                    <w:t>9</w:t>
                  </w:r>
                </w:p>
              </w:tc>
              <w:tc>
                <w:tcPr>
                  <w:tcW w:w="1246" w:type="dxa"/>
                </w:tcPr>
                <w:p w:rsidR="001C2B80" w:rsidRPr="003A4775" w:rsidRDefault="001C2B80" w:rsidP="004F7C52">
                  <w:pPr>
                    <w:jc w:val="both"/>
                    <w:rPr>
                      <w:rFonts w:asciiTheme="majorHAnsi" w:hAnsiTheme="majorHAnsi"/>
                    </w:rPr>
                  </w:pPr>
                  <w:r w:rsidRPr="003A4775">
                    <w:rPr>
                      <w:rFonts w:asciiTheme="majorHAnsi" w:hAnsiTheme="majorHAnsi"/>
                    </w:rPr>
                    <w:t>80-89 p.</w:t>
                  </w:r>
                </w:p>
              </w:tc>
              <w:tc>
                <w:tcPr>
                  <w:tcW w:w="3681" w:type="dxa"/>
                  <w:hideMark/>
                </w:tcPr>
                <w:p w:rsidR="001C2B80" w:rsidRPr="003A4775" w:rsidRDefault="001C2B80" w:rsidP="004F7C52">
                  <w:pPr>
                    <w:rPr>
                      <w:rFonts w:asciiTheme="majorHAnsi" w:hAnsiTheme="majorHAnsi"/>
                    </w:rPr>
                  </w:pPr>
                  <w:r w:rsidRPr="003A4775">
                    <w:rPr>
                      <w:rFonts w:asciiTheme="majorHAnsi" w:hAnsiTheme="majorHAnsi"/>
                    </w:rPr>
                    <w:t>(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shumë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mirë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: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njohje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dhe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aftësi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mbi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mesatare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por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me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disa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gabime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>)</w:t>
                  </w:r>
                </w:p>
              </w:tc>
            </w:tr>
            <w:tr w:rsidR="001C2B80" w:rsidRPr="003A4775" w:rsidTr="004F7C52">
              <w:trPr>
                <w:trHeight w:val="260"/>
                <w:jc w:val="center"/>
              </w:trPr>
              <w:tc>
                <w:tcPr>
                  <w:tcW w:w="705" w:type="dxa"/>
                </w:tcPr>
                <w:p w:rsidR="001C2B80" w:rsidRPr="003A4775" w:rsidRDefault="001C2B80" w:rsidP="004F7C52">
                  <w:pPr>
                    <w:jc w:val="both"/>
                    <w:rPr>
                      <w:rFonts w:asciiTheme="majorHAnsi" w:hAnsiTheme="majorHAnsi"/>
                    </w:rPr>
                  </w:pPr>
                  <w:r w:rsidRPr="003A4775">
                    <w:rPr>
                      <w:rFonts w:asciiTheme="majorHAnsi" w:hAnsiTheme="majorHAnsi"/>
                    </w:rPr>
                    <w:t>8</w:t>
                  </w:r>
                </w:p>
              </w:tc>
              <w:tc>
                <w:tcPr>
                  <w:tcW w:w="1246" w:type="dxa"/>
                </w:tcPr>
                <w:p w:rsidR="001C2B80" w:rsidRPr="003A4775" w:rsidRDefault="001C2B80" w:rsidP="004F7C52">
                  <w:pPr>
                    <w:jc w:val="both"/>
                    <w:rPr>
                      <w:rFonts w:asciiTheme="majorHAnsi" w:hAnsiTheme="majorHAnsi"/>
                    </w:rPr>
                  </w:pPr>
                  <w:r w:rsidRPr="003A4775">
                    <w:rPr>
                      <w:rFonts w:asciiTheme="majorHAnsi" w:hAnsiTheme="majorHAnsi"/>
                    </w:rPr>
                    <w:t>70-79 p.</w:t>
                  </w:r>
                </w:p>
              </w:tc>
              <w:tc>
                <w:tcPr>
                  <w:tcW w:w="3681" w:type="dxa"/>
                  <w:hideMark/>
                </w:tcPr>
                <w:p w:rsidR="001C2B80" w:rsidRPr="003A4775" w:rsidRDefault="001C2B80" w:rsidP="004F7C52">
                  <w:pPr>
                    <w:rPr>
                      <w:rFonts w:asciiTheme="majorHAnsi" w:hAnsiTheme="majorHAnsi"/>
                    </w:rPr>
                  </w:pPr>
                  <w:r w:rsidRPr="003A4775">
                    <w:rPr>
                      <w:rFonts w:asciiTheme="majorHAnsi" w:hAnsiTheme="majorHAnsi"/>
                    </w:rPr>
                    <w:t>(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shumë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mirë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: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rezultate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mesatare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të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kënaqshme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>)</w:t>
                  </w:r>
                </w:p>
              </w:tc>
            </w:tr>
            <w:tr w:rsidR="001C2B80" w:rsidRPr="003A4775" w:rsidTr="004F7C52">
              <w:trPr>
                <w:trHeight w:val="260"/>
                <w:jc w:val="center"/>
              </w:trPr>
              <w:tc>
                <w:tcPr>
                  <w:tcW w:w="705" w:type="dxa"/>
                </w:tcPr>
                <w:p w:rsidR="001C2B80" w:rsidRPr="003A4775" w:rsidRDefault="001C2B80" w:rsidP="004F7C52">
                  <w:pPr>
                    <w:jc w:val="both"/>
                    <w:rPr>
                      <w:rFonts w:asciiTheme="majorHAnsi" w:hAnsiTheme="majorHAnsi"/>
                    </w:rPr>
                  </w:pPr>
                  <w:r w:rsidRPr="003A4775">
                    <w:rPr>
                      <w:rFonts w:asciiTheme="majorHAnsi" w:hAnsiTheme="majorHAnsi"/>
                    </w:rPr>
                    <w:t>7</w:t>
                  </w:r>
                </w:p>
              </w:tc>
              <w:tc>
                <w:tcPr>
                  <w:tcW w:w="1246" w:type="dxa"/>
                </w:tcPr>
                <w:p w:rsidR="001C2B80" w:rsidRPr="003A4775" w:rsidRDefault="001C2B80" w:rsidP="004F7C52">
                  <w:pPr>
                    <w:jc w:val="both"/>
                    <w:rPr>
                      <w:rFonts w:asciiTheme="majorHAnsi" w:hAnsiTheme="majorHAnsi"/>
                    </w:rPr>
                  </w:pPr>
                  <w:r w:rsidRPr="003A4775">
                    <w:rPr>
                      <w:rFonts w:asciiTheme="majorHAnsi" w:hAnsiTheme="majorHAnsi"/>
                    </w:rPr>
                    <w:t>60-69 p.</w:t>
                  </w:r>
                </w:p>
              </w:tc>
              <w:tc>
                <w:tcPr>
                  <w:tcW w:w="3681" w:type="dxa"/>
                  <w:hideMark/>
                </w:tcPr>
                <w:p w:rsidR="001C2B80" w:rsidRPr="003A4775" w:rsidRDefault="001C2B80" w:rsidP="004F7C52">
                  <w:pPr>
                    <w:rPr>
                      <w:rFonts w:asciiTheme="majorHAnsi" w:hAnsiTheme="majorHAnsi"/>
                    </w:rPr>
                  </w:pPr>
                  <w:r w:rsidRPr="003A4775">
                    <w:rPr>
                      <w:rFonts w:asciiTheme="majorHAnsi" w:hAnsiTheme="majorHAnsi"/>
                    </w:rPr>
                    <w:t>(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mirë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: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njohuri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e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mirë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, me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lastRenderedPageBreak/>
                    <w:t>mangësi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>)</w:t>
                  </w:r>
                </w:p>
              </w:tc>
            </w:tr>
            <w:tr w:rsidR="001C2B80" w:rsidRPr="003A4775" w:rsidTr="004F7C52">
              <w:trPr>
                <w:trHeight w:val="519"/>
                <w:jc w:val="center"/>
              </w:trPr>
              <w:tc>
                <w:tcPr>
                  <w:tcW w:w="705" w:type="dxa"/>
                </w:tcPr>
                <w:p w:rsidR="001C2B80" w:rsidRPr="003A4775" w:rsidRDefault="001C2B80" w:rsidP="004F7C52">
                  <w:pPr>
                    <w:jc w:val="both"/>
                    <w:rPr>
                      <w:rFonts w:asciiTheme="majorHAnsi" w:hAnsiTheme="majorHAnsi"/>
                    </w:rPr>
                  </w:pPr>
                  <w:r w:rsidRPr="003A4775">
                    <w:rPr>
                      <w:rFonts w:asciiTheme="majorHAnsi" w:hAnsiTheme="majorHAnsi"/>
                    </w:rPr>
                    <w:lastRenderedPageBreak/>
                    <w:t>6</w:t>
                  </w:r>
                </w:p>
              </w:tc>
              <w:tc>
                <w:tcPr>
                  <w:tcW w:w="1246" w:type="dxa"/>
                </w:tcPr>
                <w:p w:rsidR="001C2B80" w:rsidRPr="003A4775" w:rsidRDefault="001C2B80" w:rsidP="004F7C52">
                  <w:pPr>
                    <w:jc w:val="both"/>
                    <w:rPr>
                      <w:rFonts w:asciiTheme="majorHAnsi" w:hAnsiTheme="majorHAnsi"/>
                    </w:rPr>
                  </w:pPr>
                  <w:r w:rsidRPr="003A4775">
                    <w:rPr>
                      <w:rFonts w:asciiTheme="majorHAnsi" w:hAnsiTheme="majorHAnsi"/>
                    </w:rPr>
                    <w:t>50-59 p.</w:t>
                  </w:r>
                </w:p>
              </w:tc>
              <w:tc>
                <w:tcPr>
                  <w:tcW w:w="3681" w:type="dxa"/>
                  <w:hideMark/>
                </w:tcPr>
                <w:p w:rsidR="001C2B80" w:rsidRPr="003A4775" w:rsidRDefault="001C2B80" w:rsidP="004F7C52">
                  <w:pPr>
                    <w:rPr>
                      <w:rFonts w:asciiTheme="majorHAnsi" w:hAnsiTheme="majorHAnsi"/>
                    </w:rPr>
                  </w:pPr>
                  <w:r w:rsidRPr="003A4775">
                    <w:rPr>
                      <w:rFonts w:asciiTheme="majorHAnsi" w:hAnsiTheme="majorHAnsi"/>
                    </w:rPr>
                    <w:t>(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mjaftueshëm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: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njohuri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dhe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aftësi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që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plotësojnë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kriteret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minimale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>)</w:t>
                  </w:r>
                </w:p>
              </w:tc>
            </w:tr>
            <w:tr w:rsidR="001C2B80" w:rsidRPr="003A4775" w:rsidTr="004F7C52">
              <w:trPr>
                <w:trHeight w:val="532"/>
                <w:jc w:val="center"/>
              </w:trPr>
              <w:tc>
                <w:tcPr>
                  <w:tcW w:w="705" w:type="dxa"/>
                </w:tcPr>
                <w:p w:rsidR="001C2B80" w:rsidRPr="003A4775" w:rsidRDefault="001C2B80" w:rsidP="004F7C52">
                  <w:pPr>
                    <w:jc w:val="both"/>
                    <w:rPr>
                      <w:rFonts w:asciiTheme="majorHAnsi" w:hAnsiTheme="majorHAnsi"/>
                    </w:rPr>
                  </w:pPr>
                  <w:r w:rsidRPr="003A4775">
                    <w:rPr>
                      <w:rFonts w:asciiTheme="majorHAnsi" w:hAnsiTheme="majorHAnsi"/>
                    </w:rPr>
                    <w:t>5</w:t>
                  </w:r>
                </w:p>
              </w:tc>
              <w:tc>
                <w:tcPr>
                  <w:tcW w:w="1246" w:type="dxa"/>
                </w:tcPr>
                <w:p w:rsidR="001C2B80" w:rsidRPr="003A4775" w:rsidRDefault="001C2B80" w:rsidP="004F7C52">
                  <w:pPr>
                    <w:jc w:val="both"/>
                    <w:rPr>
                      <w:rFonts w:asciiTheme="majorHAnsi" w:hAnsiTheme="majorHAnsi"/>
                    </w:rPr>
                  </w:pPr>
                  <w:r w:rsidRPr="003A4775">
                    <w:rPr>
                      <w:rFonts w:asciiTheme="majorHAnsi" w:hAnsiTheme="majorHAnsi"/>
                    </w:rPr>
                    <w:t xml:space="preserve">49 p. e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më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pak</w:t>
                  </w:r>
                  <w:proofErr w:type="spellEnd"/>
                </w:p>
              </w:tc>
              <w:tc>
                <w:tcPr>
                  <w:tcW w:w="3681" w:type="dxa"/>
                  <w:hideMark/>
                </w:tcPr>
                <w:p w:rsidR="001C2B80" w:rsidRPr="003A4775" w:rsidRDefault="001C2B80" w:rsidP="004F7C52">
                  <w:pPr>
                    <w:rPr>
                      <w:rFonts w:asciiTheme="majorHAnsi" w:hAnsiTheme="majorHAnsi"/>
                    </w:rPr>
                  </w:pPr>
                  <w:r w:rsidRPr="003A4775">
                    <w:rPr>
                      <w:rFonts w:asciiTheme="majorHAnsi" w:hAnsiTheme="majorHAnsi"/>
                    </w:rPr>
                    <w:t>(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pamjaftueshëm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: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njohuri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dhe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aftësi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të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dobëta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që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nuk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arrijnë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kriteret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A4775">
                    <w:rPr>
                      <w:rFonts w:asciiTheme="majorHAnsi" w:hAnsiTheme="majorHAnsi"/>
                    </w:rPr>
                    <w:t>minimale</w:t>
                  </w:r>
                  <w:proofErr w:type="spellEnd"/>
                  <w:r w:rsidRPr="003A4775">
                    <w:rPr>
                      <w:rFonts w:asciiTheme="majorHAnsi" w:hAnsiTheme="majorHAnsi"/>
                    </w:rPr>
                    <w:t>)</w:t>
                  </w:r>
                </w:p>
              </w:tc>
            </w:tr>
          </w:tbl>
          <w:p w:rsidR="001C2B80" w:rsidRDefault="001C2B80" w:rsidP="001C2B80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</w:p>
          <w:p w:rsidR="001C2B80" w:rsidRPr="00D67209" w:rsidRDefault="001C2B80" w:rsidP="001C2B80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761B03" w:rsidRPr="00777D28" w:rsidTr="001A19F6">
        <w:tc>
          <w:tcPr>
            <w:tcW w:w="8856" w:type="dxa"/>
            <w:gridSpan w:val="5"/>
            <w:shd w:val="clear" w:color="auto" w:fill="D9D9D9"/>
          </w:tcPr>
          <w:p w:rsidR="00761B03" w:rsidRPr="00777D28" w:rsidRDefault="00761B03" w:rsidP="001A19F6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lastRenderedPageBreak/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</w:p>
        </w:tc>
      </w:tr>
      <w:tr w:rsidR="00761B03" w:rsidRPr="00777D28" w:rsidTr="001A19F6">
        <w:tc>
          <w:tcPr>
            <w:tcW w:w="3617" w:type="dxa"/>
            <w:gridSpan w:val="2"/>
          </w:tcPr>
          <w:p w:rsidR="00761B03" w:rsidRPr="00777D28" w:rsidRDefault="00761B03" w:rsidP="001A19F6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1E5DF7" w:rsidRPr="001E5DF7" w:rsidRDefault="001E5DF7" w:rsidP="001E5DF7">
            <w:pPr>
              <w:pStyle w:val="NoSpacing"/>
              <w:numPr>
                <w:ilvl w:val="0"/>
                <w:numId w:val="2"/>
              </w:numPr>
              <w:rPr>
                <w:rFonts w:ascii="Calibri" w:hAnsi="Calibri"/>
                <w:i/>
                <w:sz w:val="22"/>
                <w:szCs w:val="22"/>
              </w:rPr>
            </w:pPr>
            <w:r w:rsidRPr="001E5DF7">
              <w:rPr>
                <w:rFonts w:ascii="Calibri" w:hAnsi="Calibri"/>
                <w:i/>
                <w:sz w:val="22"/>
                <w:szCs w:val="22"/>
              </w:rPr>
              <w:t>AZFA 1</w:t>
            </w:r>
            <w:proofErr w:type="gramStart"/>
            <w:r w:rsidRPr="001E5DF7">
              <w:rPr>
                <w:rFonts w:ascii="Calibri" w:hAnsi="Calibri"/>
                <w:i/>
                <w:sz w:val="22"/>
                <w:szCs w:val="22"/>
              </w:rPr>
              <w:t>,2,3</w:t>
            </w:r>
            <w:proofErr w:type="gram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doracak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për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mësimin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gjuhës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1E5DF7">
              <w:rPr>
                <w:rFonts w:ascii="Calibri" w:hAnsi="Calibri"/>
                <w:i/>
                <w:sz w:val="22"/>
                <w:szCs w:val="22"/>
              </w:rPr>
              <w:t>persiane</w:t>
            </w:r>
            <w:proofErr w:type="spellEnd"/>
            <w:r w:rsidRPr="001E5DF7">
              <w:rPr>
                <w:rFonts w:ascii="Calibri" w:hAnsi="Calibri"/>
                <w:i/>
                <w:sz w:val="22"/>
                <w:szCs w:val="22"/>
              </w:rPr>
              <w:t>. Teheran, 1995.</w:t>
            </w:r>
          </w:p>
          <w:p w:rsidR="007061DF" w:rsidRPr="00D67209" w:rsidRDefault="00A54D6B" w:rsidP="00A54D6B">
            <w:pPr>
              <w:pStyle w:val="NoSpacing"/>
              <w:numPr>
                <w:ilvl w:val="0"/>
                <w:numId w:val="2"/>
              </w:num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 w:rsidRPr="003504A3">
              <w:rPr>
                <w:rFonts w:ascii="Calibri" w:hAnsi="Calibri"/>
                <w:i/>
                <w:sz w:val="22"/>
                <w:szCs w:val="22"/>
              </w:rPr>
              <w:t>Taki</w:t>
            </w:r>
            <w:proofErr w:type="spellEnd"/>
            <w:r w:rsidRPr="003504A3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3504A3" w:rsidRPr="003504A3">
              <w:rPr>
                <w:rFonts w:ascii="Calibri" w:hAnsi="Calibri"/>
                <w:i/>
                <w:sz w:val="22"/>
                <w:szCs w:val="22"/>
              </w:rPr>
              <w:t>Purnamdarijan</w:t>
            </w:r>
            <w:proofErr w:type="spellEnd"/>
            <w:proofErr w:type="gramStart"/>
            <w:r w:rsidR="003504A3" w:rsidRPr="003504A3">
              <w:rPr>
                <w:rFonts w:ascii="Calibri" w:hAnsi="Calibri"/>
                <w:i/>
                <w:sz w:val="22"/>
                <w:szCs w:val="22"/>
              </w:rPr>
              <w:t>,  Basic</w:t>
            </w:r>
            <w:proofErr w:type="gramEnd"/>
            <w:r w:rsidR="003504A3" w:rsidRPr="003504A3">
              <w:rPr>
                <w:rFonts w:ascii="Calibri" w:hAnsi="Calibri"/>
                <w:i/>
                <w:sz w:val="22"/>
                <w:szCs w:val="22"/>
              </w:rPr>
              <w:t xml:space="preserve"> lessons of Farsi language for foreigners, Teheran, 2009.</w:t>
            </w:r>
          </w:p>
        </w:tc>
      </w:tr>
      <w:tr w:rsidR="00761B03" w:rsidRPr="00777D28" w:rsidTr="001A19F6">
        <w:tc>
          <w:tcPr>
            <w:tcW w:w="3617" w:type="dxa"/>
            <w:gridSpan w:val="2"/>
          </w:tcPr>
          <w:p w:rsidR="00761B03" w:rsidRPr="00777D28" w:rsidRDefault="00761B03" w:rsidP="001A19F6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shtesë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1E5DF7" w:rsidRPr="00420EE9" w:rsidRDefault="001E5DF7" w:rsidP="001E5DF7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iCs/>
                <w:sz w:val="22"/>
                <w:szCs w:val="22"/>
              </w:rPr>
            </w:pPr>
            <w:proofErr w:type="spellStart"/>
            <w:r w:rsidRPr="00420EE9">
              <w:rPr>
                <w:rFonts w:ascii="Calibri" w:hAnsi="Calibri"/>
                <w:iCs/>
                <w:sz w:val="22"/>
                <w:szCs w:val="22"/>
              </w:rPr>
              <w:t>Golamhusejnzade</w:t>
            </w:r>
            <w:proofErr w:type="spellEnd"/>
            <w:r w:rsidRPr="00420EE9">
              <w:rPr>
                <w:rFonts w:ascii="Calibri" w:hAnsi="Calibri"/>
                <w:iCs/>
                <w:sz w:val="22"/>
                <w:szCs w:val="22"/>
              </w:rPr>
              <w:t xml:space="preserve">, </w:t>
            </w:r>
            <w:proofErr w:type="spellStart"/>
            <w:r w:rsidRPr="00420EE9">
              <w:rPr>
                <w:rFonts w:ascii="Calibri" w:hAnsi="Calibri"/>
                <w:iCs/>
                <w:sz w:val="22"/>
                <w:szCs w:val="22"/>
              </w:rPr>
              <w:t>Golamhusejn</w:t>
            </w:r>
            <w:proofErr w:type="spellEnd"/>
            <w:r w:rsidRPr="00420EE9">
              <w:rPr>
                <w:rFonts w:ascii="Calibri" w:hAnsi="Calibri"/>
                <w:iCs/>
                <w:sz w:val="22"/>
                <w:szCs w:val="22"/>
              </w:rPr>
              <w:t xml:space="preserve">, </w:t>
            </w:r>
            <w:proofErr w:type="spellStart"/>
            <w:r w:rsidRPr="00420EE9">
              <w:rPr>
                <w:rFonts w:ascii="Calibri" w:hAnsi="Calibri"/>
                <w:iCs/>
                <w:sz w:val="22"/>
                <w:szCs w:val="22"/>
              </w:rPr>
              <w:t>Zebani</w:t>
            </w:r>
            <w:proofErr w:type="spellEnd"/>
            <w:r w:rsidRPr="00420EE9">
              <w:rPr>
                <w:rFonts w:ascii="Calibri" w:hAnsi="Calibri"/>
                <w:iCs/>
                <w:sz w:val="22"/>
                <w:szCs w:val="22"/>
              </w:rPr>
              <w:t xml:space="preserve"> Farsi </w:t>
            </w:r>
            <w:proofErr w:type="spellStart"/>
            <w:r w:rsidRPr="00420EE9">
              <w:rPr>
                <w:rFonts w:ascii="Calibri" w:hAnsi="Calibri"/>
                <w:iCs/>
                <w:sz w:val="22"/>
                <w:szCs w:val="22"/>
              </w:rPr>
              <w:t>baraye</w:t>
            </w:r>
            <w:proofErr w:type="spellEnd"/>
            <w:r w:rsidRPr="00420EE9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420EE9">
              <w:rPr>
                <w:rFonts w:ascii="Calibri" w:hAnsi="Calibri"/>
                <w:iCs/>
                <w:sz w:val="22"/>
                <w:szCs w:val="22"/>
              </w:rPr>
              <w:t>gajri</w:t>
            </w:r>
            <w:proofErr w:type="spellEnd"/>
            <w:r w:rsidRPr="00420EE9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420EE9">
              <w:rPr>
                <w:rFonts w:ascii="Calibri" w:hAnsi="Calibri"/>
                <w:iCs/>
                <w:sz w:val="22"/>
                <w:szCs w:val="22"/>
              </w:rPr>
              <w:t>iranijan</w:t>
            </w:r>
            <w:proofErr w:type="spellEnd"/>
            <w:r w:rsidRPr="00420EE9">
              <w:rPr>
                <w:rFonts w:ascii="Calibri" w:hAnsi="Calibri"/>
                <w:iCs/>
                <w:sz w:val="22"/>
                <w:szCs w:val="22"/>
              </w:rPr>
              <w:t>, Teheran, 2005.</w:t>
            </w:r>
          </w:p>
          <w:p w:rsidR="001E5DF7" w:rsidRPr="00420EE9" w:rsidRDefault="001E5DF7" w:rsidP="001E5DF7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iCs/>
                <w:sz w:val="22"/>
                <w:szCs w:val="22"/>
              </w:rPr>
            </w:pPr>
            <w:proofErr w:type="spellStart"/>
            <w:r w:rsidRPr="00420EE9">
              <w:rPr>
                <w:rFonts w:ascii="Calibri" w:hAnsi="Calibri"/>
                <w:iCs/>
                <w:sz w:val="22"/>
                <w:szCs w:val="22"/>
              </w:rPr>
              <w:t>Sikiric</w:t>
            </w:r>
            <w:proofErr w:type="spellEnd"/>
            <w:r w:rsidRPr="00420EE9">
              <w:rPr>
                <w:rFonts w:ascii="Calibri" w:hAnsi="Calibri"/>
                <w:iCs/>
                <w:sz w:val="22"/>
                <w:szCs w:val="22"/>
              </w:rPr>
              <w:t xml:space="preserve">, </w:t>
            </w:r>
            <w:proofErr w:type="spellStart"/>
            <w:r w:rsidRPr="00420EE9">
              <w:rPr>
                <w:rFonts w:ascii="Calibri" w:hAnsi="Calibri"/>
                <w:iCs/>
                <w:sz w:val="22"/>
                <w:szCs w:val="22"/>
              </w:rPr>
              <w:t>Šacir</w:t>
            </w:r>
            <w:proofErr w:type="spellEnd"/>
            <w:r w:rsidRPr="00420EE9">
              <w:rPr>
                <w:rFonts w:ascii="Calibri" w:hAnsi="Calibri"/>
                <w:iCs/>
                <w:sz w:val="22"/>
                <w:szCs w:val="22"/>
              </w:rPr>
              <w:t xml:space="preserve"> (Dr.), </w:t>
            </w:r>
            <w:proofErr w:type="spellStart"/>
            <w:r w:rsidRPr="00420EE9">
              <w:rPr>
                <w:rFonts w:ascii="Calibri" w:hAnsi="Calibri"/>
                <w:iCs/>
                <w:sz w:val="22"/>
                <w:szCs w:val="22"/>
              </w:rPr>
              <w:t>Gramatika</w:t>
            </w:r>
            <w:proofErr w:type="spellEnd"/>
            <w:r w:rsidRPr="00420EE9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420EE9">
              <w:rPr>
                <w:rFonts w:ascii="Calibri" w:hAnsi="Calibri"/>
                <w:iCs/>
                <w:sz w:val="22"/>
                <w:szCs w:val="22"/>
              </w:rPr>
              <w:t>perziskog</w:t>
            </w:r>
            <w:proofErr w:type="spellEnd"/>
            <w:r w:rsidRPr="00420EE9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420EE9">
              <w:rPr>
                <w:rFonts w:ascii="Calibri" w:hAnsi="Calibri"/>
                <w:iCs/>
                <w:sz w:val="22"/>
                <w:szCs w:val="22"/>
              </w:rPr>
              <w:t>jezika</w:t>
            </w:r>
            <w:proofErr w:type="spellEnd"/>
            <w:r w:rsidRPr="00420EE9">
              <w:rPr>
                <w:rFonts w:ascii="Calibri" w:hAnsi="Calibri"/>
                <w:iCs/>
                <w:sz w:val="22"/>
                <w:szCs w:val="22"/>
              </w:rPr>
              <w:t>, Sarajevo, 1952;</w:t>
            </w:r>
          </w:p>
          <w:p w:rsidR="003504A3" w:rsidRPr="003504A3" w:rsidRDefault="003504A3" w:rsidP="003504A3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 w:rsidRPr="003504A3">
              <w:rPr>
                <w:rFonts w:ascii="Calibri" w:hAnsi="Calibri"/>
                <w:i/>
                <w:sz w:val="22"/>
                <w:szCs w:val="22"/>
              </w:rPr>
              <w:t>Kamjar</w:t>
            </w:r>
            <w:proofErr w:type="spellEnd"/>
            <w:r w:rsidRPr="003504A3"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 w:rsidRPr="003504A3">
              <w:rPr>
                <w:rFonts w:ascii="Calibri" w:hAnsi="Calibri"/>
                <w:i/>
                <w:sz w:val="22"/>
                <w:szCs w:val="22"/>
              </w:rPr>
              <w:t>Vahid</w:t>
            </w:r>
            <w:proofErr w:type="spellEnd"/>
            <w:r w:rsidRPr="003504A3">
              <w:rPr>
                <w:rFonts w:ascii="Calibri" w:hAnsi="Calibri"/>
                <w:i/>
                <w:sz w:val="22"/>
                <w:szCs w:val="22"/>
              </w:rPr>
              <w:t xml:space="preserve">: </w:t>
            </w:r>
            <w:proofErr w:type="spellStart"/>
            <w:r w:rsidRPr="003504A3">
              <w:rPr>
                <w:rFonts w:ascii="Calibri" w:hAnsi="Calibri"/>
                <w:i/>
                <w:sz w:val="22"/>
                <w:szCs w:val="22"/>
              </w:rPr>
              <w:t>Destur</w:t>
            </w:r>
            <w:proofErr w:type="spellEnd"/>
            <w:r w:rsidRPr="003504A3">
              <w:rPr>
                <w:rFonts w:ascii="Calibri" w:hAnsi="Calibri"/>
                <w:i/>
                <w:sz w:val="22"/>
                <w:szCs w:val="22"/>
              </w:rPr>
              <w:t xml:space="preserve">-e </w:t>
            </w:r>
            <w:proofErr w:type="spellStart"/>
            <w:r w:rsidRPr="003504A3">
              <w:rPr>
                <w:rFonts w:ascii="Calibri" w:hAnsi="Calibri"/>
                <w:i/>
                <w:sz w:val="22"/>
                <w:szCs w:val="22"/>
              </w:rPr>
              <w:t>Zebani</w:t>
            </w:r>
            <w:proofErr w:type="spellEnd"/>
            <w:r w:rsidRPr="003504A3">
              <w:rPr>
                <w:rFonts w:ascii="Calibri" w:hAnsi="Calibri"/>
                <w:i/>
                <w:sz w:val="22"/>
                <w:szCs w:val="22"/>
              </w:rPr>
              <w:t xml:space="preserve"> Farsi, Teheran, 2005. </w:t>
            </w:r>
          </w:p>
          <w:p w:rsidR="003504A3" w:rsidRPr="00D67209" w:rsidRDefault="003504A3" w:rsidP="003504A3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 w:rsidRPr="003504A3">
              <w:rPr>
                <w:rFonts w:ascii="Calibri" w:hAnsi="Calibri"/>
                <w:i/>
                <w:sz w:val="22"/>
                <w:szCs w:val="22"/>
              </w:rPr>
              <w:t>Yildirim</w:t>
            </w:r>
            <w:proofErr w:type="spellEnd"/>
            <w:r w:rsidRPr="003504A3"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 w:rsidRPr="003504A3">
              <w:rPr>
                <w:rFonts w:ascii="Calibri" w:hAnsi="Calibri"/>
                <w:i/>
                <w:sz w:val="22"/>
                <w:szCs w:val="22"/>
              </w:rPr>
              <w:t>Nimet</w:t>
            </w:r>
            <w:proofErr w:type="spellEnd"/>
            <w:r w:rsidRPr="003504A3"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 w:rsidRPr="003504A3">
              <w:rPr>
                <w:rFonts w:ascii="Calibri" w:hAnsi="Calibri"/>
                <w:i/>
                <w:sz w:val="22"/>
                <w:szCs w:val="22"/>
              </w:rPr>
              <w:t>Farsça</w:t>
            </w:r>
            <w:proofErr w:type="spellEnd"/>
            <w:r w:rsidRPr="003504A3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3504A3">
              <w:rPr>
                <w:rFonts w:ascii="Calibri" w:hAnsi="Calibri"/>
                <w:i/>
                <w:sz w:val="22"/>
                <w:szCs w:val="22"/>
              </w:rPr>
              <w:t>dilbilgisi</w:t>
            </w:r>
            <w:proofErr w:type="spellEnd"/>
            <w:r w:rsidRPr="003504A3">
              <w:rPr>
                <w:rFonts w:ascii="Calibri" w:hAnsi="Calibri"/>
                <w:i/>
                <w:sz w:val="22"/>
                <w:szCs w:val="22"/>
              </w:rPr>
              <w:t>, Ankara, 2010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F37828" w:rsidRPr="00777D28" w:rsidTr="001A19F6">
        <w:tc>
          <w:tcPr>
            <w:tcW w:w="8856" w:type="dxa"/>
            <w:gridSpan w:val="2"/>
            <w:shd w:val="clear" w:color="auto" w:fill="D9D9D9"/>
          </w:tcPr>
          <w:p w:rsidR="00F37828" w:rsidRPr="00777D28" w:rsidRDefault="00F37828" w:rsidP="001A19F6">
            <w:pPr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Plani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dizejnuar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mësimit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  <w:p w:rsidR="00F37828" w:rsidRPr="00777D28" w:rsidRDefault="00F37828" w:rsidP="001A19F6">
            <w:pPr>
              <w:rPr>
                <w:rFonts w:ascii="Calibri" w:hAnsi="Calibri"/>
                <w:b/>
              </w:rPr>
            </w:pPr>
          </w:p>
        </w:tc>
      </w:tr>
      <w:tr w:rsidR="00F37828" w:rsidRPr="00777D28" w:rsidTr="001A19F6">
        <w:tc>
          <w:tcPr>
            <w:tcW w:w="2718" w:type="dxa"/>
            <w:shd w:val="clear" w:color="auto" w:fill="D9D9D9"/>
          </w:tcPr>
          <w:p w:rsidR="00F37828" w:rsidRPr="00777D28" w:rsidRDefault="00F37828" w:rsidP="001A19F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D9D9D9"/>
          </w:tcPr>
          <w:p w:rsidR="00F37828" w:rsidRPr="00777D28" w:rsidRDefault="00F37828" w:rsidP="001A19F6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Ligjerata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</w:t>
            </w:r>
            <w:r w:rsidRPr="00777D28">
              <w:rPr>
                <w:rFonts w:ascii="Calibri" w:hAnsi="Calibri"/>
                <w:b/>
              </w:rPr>
              <w:t>ë</w:t>
            </w:r>
            <w:proofErr w:type="spellEnd"/>
            <w:r>
              <w:rPr>
                <w:rFonts w:ascii="Calibri" w:hAnsi="Calibri"/>
                <w:b/>
              </w:rPr>
              <w:t xml:space="preserve"> do </w:t>
            </w:r>
            <w:proofErr w:type="spellStart"/>
            <w:r>
              <w:rPr>
                <w:rFonts w:ascii="Calibri" w:hAnsi="Calibri"/>
                <w:b/>
              </w:rPr>
              <w:t>t</w:t>
            </w:r>
            <w:r w:rsidRPr="00777D28">
              <w:rPr>
                <w:rFonts w:ascii="Calibri" w:hAnsi="Calibri"/>
                <w:b/>
              </w:rPr>
              <w:t>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zhvillohet</w:t>
            </w:r>
            <w:proofErr w:type="spellEnd"/>
          </w:p>
        </w:tc>
      </w:tr>
      <w:tr w:rsidR="00000C28" w:rsidRPr="00777D28" w:rsidTr="001A19F6">
        <w:tc>
          <w:tcPr>
            <w:tcW w:w="2718" w:type="dxa"/>
          </w:tcPr>
          <w:p w:rsidR="00000C28" w:rsidRPr="00777D28" w:rsidRDefault="00000C28" w:rsidP="001A19F6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parë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000C28" w:rsidRPr="00B665E4" w:rsidRDefault="00000C28" w:rsidP="00000C2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  <w:proofErr w:type="spellStart"/>
            <w:r w:rsidRPr="00B665E4">
              <w:t>Nj</w:t>
            </w:r>
            <w:r>
              <w:t>ohuri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përgjithshme</w:t>
            </w:r>
            <w:proofErr w:type="spellEnd"/>
            <w:r>
              <w:t xml:space="preserve"> </w:t>
            </w:r>
            <w:proofErr w:type="spellStart"/>
            <w:r>
              <w:t>rreth</w:t>
            </w:r>
            <w:proofErr w:type="spellEnd"/>
            <w:r>
              <w:t xml:space="preserve"> </w:t>
            </w:r>
            <w:proofErr w:type="spellStart"/>
            <w:r>
              <w:t>lën</w:t>
            </w:r>
            <w:r w:rsidRPr="00B665E4">
              <w:t>dës</w:t>
            </w:r>
            <w:proofErr w:type="spellEnd"/>
            <w:r>
              <w:t xml:space="preserve">, </w:t>
            </w:r>
            <w:proofErr w:type="spellStart"/>
            <w:r>
              <w:t>gjuhës</w:t>
            </w:r>
            <w:proofErr w:type="spellEnd"/>
            <w:r>
              <w:t xml:space="preserve"> </w:t>
            </w:r>
            <w:proofErr w:type="spellStart"/>
            <w:r>
              <w:t>perse</w:t>
            </w:r>
            <w:proofErr w:type="spellEnd"/>
            <w:r w:rsidRPr="00B665E4">
              <w:t xml:space="preserve">, </w:t>
            </w:r>
            <w:proofErr w:type="spellStart"/>
            <w:r w:rsidRPr="00B665E4">
              <w:t>literaturës</w:t>
            </w:r>
            <w:proofErr w:type="spellEnd"/>
            <w:r w:rsidRPr="00B665E4">
              <w:t xml:space="preserve"> </w:t>
            </w:r>
            <w:proofErr w:type="spellStart"/>
            <w:r w:rsidRPr="00B665E4">
              <w:t>bazë</w:t>
            </w:r>
            <w:proofErr w:type="spellEnd"/>
            <w:r w:rsidRPr="00B665E4">
              <w:t xml:space="preserve"> </w:t>
            </w:r>
            <w:proofErr w:type="spellStart"/>
            <w:r w:rsidRPr="00B665E4">
              <w:t>dhe</w:t>
            </w:r>
            <w:proofErr w:type="spellEnd"/>
            <w:r w:rsidRPr="00B665E4">
              <w:t xml:space="preserve"> </w:t>
            </w:r>
            <w:proofErr w:type="spellStart"/>
            <w:r w:rsidRPr="00B665E4">
              <w:t>shtesë</w:t>
            </w:r>
            <w:proofErr w:type="spellEnd"/>
            <w:r w:rsidRPr="00B665E4">
              <w:t xml:space="preserve">, </w:t>
            </w:r>
            <w:proofErr w:type="spellStart"/>
            <w:r w:rsidRPr="00B665E4">
              <w:t>udhëzime</w:t>
            </w:r>
            <w:proofErr w:type="spellEnd"/>
            <w:r w:rsidRPr="00B665E4">
              <w:t xml:space="preserve"> </w:t>
            </w:r>
            <w:proofErr w:type="spellStart"/>
            <w:r w:rsidRPr="00B665E4">
              <w:t>për</w:t>
            </w:r>
            <w:proofErr w:type="spellEnd"/>
            <w:r w:rsidRPr="00B665E4">
              <w:t xml:space="preserve"> </w:t>
            </w:r>
            <w:proofErr w:type="spellStart"/>
            <w:r w:rsidRPr="00B665E4">
              <w:t>studentët</w:t>
            </w:r>
            <w:proofErr w:type="spellEnd"/>
            <w:r w:rsidRPr="00B665E4">
              <w:t xml:space="preserve"> </w:t>
            </w:r>
            <w:proofErr w:type="spellStart"/>
            <w:r w:rsidRPr="00B665E4">
              <w:t>në</w:t>
            </w:r>
            <w:proofErr w:type="spellEnd"/>
            <w:r w:rsidRPr="00B665E4">
              <w:t xml:space="preserve"> </w:t>
            </w:r>
            <w:proofErr w:type="spellStart"/>
            <w:r w:rsidRPr="00B665E4">
              <w:t>lidhje</w:t>
            </w:r>
            <w:proofErr w:type="spellEnd"/>
            <w:r w:rsidRPr="00B665E4">
              <w:t xml:space="preserve"> me </w:t>
            </w:r>
            <w:proofErr w:type="spellStart"/>
            <w:r w:rsidRPr="00B665E4">
              <w:t>detyrimet</w:t>
            </w:r>
            <w:proofErr w:type="spellEnd"/>
            <w:r w:rsidRPr="00B665E4">
              <w:t xml:space="preserve"> </w:t>
            </w:r>
            <w:proofErr w:type="spellStart"/>
            <w:r w:rsidRPr="00B665E4">
              <w:t>gjatë</w:t>
            </w:r>
            <w:proofErr w:type="spellEnd"/>
            <w:r w:rsidRPr="00B665E4">
              <w:t xml:space="preserve"> </w:t>
            </w:r>
            <w:proofErr w:type="spellStart"/>
            <w:r w:rsidRPr="00B665E4">
              <w:t>semestrit</w:t>
            </w:r>
            <w:proofErr w:type="spellEnd"/>
            <w:r w:rsidRPr="00B665E4">
              <w:t xml:space="preserve"> </w:t>
            </w:r>
            <w:proofErr w:type="spellStart"/>
            <w:r w:rsidRPr="00B665E4">
              <w:t>dhe</w:t>
            </w:r>
            <w:proofErr w:type="spellEnd"/>
            <w:r w:rsidRPr="00B665E4">
              <w:t xml:space="preserve"> </w:t>
            </w:r>
            <w:proofErr w:type="spellStart"/>
            <w:r w:rsidRPr="00B665E4">
              <w:t>udhëzimet</w:t>
            </w:r>
            <w:proofErr w:type="spellEnd"/>
            <w:r w:rsidRPr="00B665E4">
              <w:t xml:space="preserve"> </w:t>
            </w:r>
            <w:proofErr w:type="spellStart"/>
            <w:r w:rsidRPr="00B665E4">
              <w:t>rreth</w:t>
            </w:r>
            <w:proofErr w:type="spellEnd"/>
            <w:r w:rsidRPr="00B665E4">
              <w:t xml:space="preserve"> </w:t>
            </w:r>
            <w:proofErr w:type="spellStart"/>
            <w:r w:rsidRPr="00B665E4">
              <w:t>provimit</w:t>
            </w:r>
            <w:proofErr w:type="spellEnd"/>
            <w:r w:rsidRPr="00B665E4">
              <w:t xml:space="preserve">.  </w:t>
            </w:r>
          </w:p>
        </w:tc>
      </w:tr>
      <w:tr w:rsidR="00000C28" w:rsidRPr="00777D28" w:rsidTr="001A19F6">
        <w:tc>
          <w:tcPr>
            <w:tcW w:w="2718" w:type="dxa"/>
          </w:tcPr>
          <w:p w:rsidR="00000C28" w:rsidRPr="00777D28" w:rsidRDefault="00000C28" w:rsidP="001A19F6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000C28" w:rsidRDefault="00000C28" w:rsidP="00000C28">
            <w:pPr>
              <w:numPr>
                <w:ilvl w:val="0"/>
                <w:numId w:val="5"/>
              </w:numPr>
            </w:pPr>
            <w:proofErr w:type="spellStart"/>
            <w:r>
              <w:t>Alfabeti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persishtes</w:t>
            </w:r>
            <w:proofErr w:type="spellEnd"/>
            <w:r>
              <w:t xml:space="preserve">, </w:t>
            </w:r>
            <w:proofErr w:type="spellStart"/>
            <w:r>
              <w:t>zanoret</w:t>
            </w:r>
            <w:proofErr w:type="spellEnd"/>
            <w:r>
              <w:t xml:space="preserve"> e </w:t>
            </w:r>
            <w:proofErr w:type="spellStart"/>
            <w:r>
              <w:t>shkurtra</w:t>
            </w:r>
            <w:proofErr w:type="spellEnd"/>
            <w:r>
              <w:t xml:space="preserve"> e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gjata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shenjat</w:t>
            </w:r>
            <w:proofErr w:type="spellEnd"/>
            <w:r>
              <w:t xml:space="preserve"> e </w:t>
            </w:r>
            <w:proofErr w:type="spellStart"/>
            <w:r>
              <w:t>shkrim-leximit</w:t>
            </w:r>
            <w:proofErr w:type="spellEnd"/>
            <w:r>
              <w:t>.</w:t>
            </w:r>
          </w:p>
          <w:p w:rsidR="00506E72" w:rsidRDefault="00506E72" w:rsidP="00506E72">
            <w:pPr>
              <w:ind w:left="360"/>
            </w:pPr>
            <w:proofErr w:type="spellStart"/>
            <w:r>
              <w:t>Literatura</w:t>
            </w:r>
            <w:proofErr w:type="spellEnd"/>
            <w:r>
              <w:t>:</w:t>
            </w:r>
          </w:p>
          <w:p w:rsidR="00506E72" w:rsidRPr="00506E72" w:rsidRDefault="00506E72" w:rsidP="00506E72">
            <w:pPr>
              <w:ind w:left="360"/>
              <w:rPr>
                <w:iCs/>
              </w:rPr>
            </w:pPr>
            <w:r w:rsidRPr="00506E72">
              <w:rPr>
                <w:rFonts w:ascii="Calibri" w:hAnsi="Calibri"/>
                <w:iCs/>
                <w:color w:val="FF0000"/>
                <w:sz w:val="22"/>
                <w:szCs w:val="22"/>
              </w:rPr>
              <w:t>AZFA 1</w:t>
            </w:r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>fq</w:t>
            </w:r>
            <w:proofErr w:type="spellEnd"/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>. 2-20</w:t>
            </w:r>
          </w:p>
        </w:tc>
      </w:tr>
      <w:tr w:rsidR="00000C28" w:rsidRPr="00777D28" w:rsidTr="001A19F6">
        <w:tc>
          <w:tcPr>
            <w:tcW w:w="2718" w:type="dxa"/>
          </w:tcPr>
          <w:p w:rsidR="00000C28" w:rsidRPr="00777D28" w:rsidRDefault="00000C28" w:rsidP="001A19F6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000C28" w:rsidRPr="00506E72" w:rsidRDefault="00000C28" w:rsidP="004F7C52">
            <w:pPr>
              <w:numPr>
                <w:ilvl w:val="0"/>
                <w:numId w:val="5"/>
              </w:numPr>
              <w:rPr>
                <w:lang w:val="de-DE"/>
              </w:rPr>
            </w:pPr>
            <w:proofErr w:type="spellStart"/>
            <w:r>
              <w:t>Rregullat</w:t>
            </w:r>
            <w:proofErr w:type="spellEnd"/>
            <w:r>
              <w:t xml:space="preserve"> e </w:t>
            </w:r>
            <w:proofErr w:type="spellStart"/>
            <w:r>
              <w:t>leximit</w:t>
            </w:r>
            <w:proofErr w:type="spellEnd"/>
            <w:r>
              <w:t xml:space="preserve"> (</w:t>
            </w:r>
            <w:proofErr w:type="spellStart"/>
            <w:r>
              <w:t>Funskionimi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shkronjave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fjalë</w:t>
            </w:r>
            <w:proofErr w:type="spellEnd"/>
            <w:r>
              <w:t xml:space="preserve">, </w:t>
            </w:r>
            <w:proofErr w:type="spellStart"/>
            <w:r>
              <w:t>leximi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fjalët</w:t>
            </w:r>
            <w:proofErr w:type="spellEnd"/>
            <w:r>
              <w:t xml:space="preserve"> </w:t>
            </w:r>
            <w:proofErr w:type="spellStart"/>
            <w:r>
              <w:t>që</w:t>
            </w:r>
            <w:proofErr w:type="spellEnd"/>
            <w:r>
              <w:t xml:space="preserve"> </w:t>
            </w:r>
            <w:proofErr w:type="spellStart"/>
            <w:r>
              <w:t>nuk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nënshtrohen</w:t>
            </w:r>
            <w:proofErr w:type="spellEnd"/>
            <w:r>
              <w:t xml:space="preserve"> </w:t>
            </w:r>
            <w:proofErr w:type="spellStart"/>
            <w:r>
              <w:t>rregullave</w:t>
            </w:r>
            <w:proofErr w:type="spellEnd"/>
            <w:r>
              <w:t xml:space="preserve"> </w:t>
            </w:r>
            <w:proofErr w:type="spellStart"/>
            <w:r>
              <w:t>gjuhësore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leximit</w:t>
            </w:r>
            <w:proofErr w:type="spellEnd"/>
            <w:r>
              <w:t>)</w:t>
            </w:r>
          </w:p>
          <w:p w:rsidR="00506E72" w:rsidRPr="00A54D6B" w:rsidRDefault="00506E72" w:rsidP="00506E72">
            <w:pPr>
              <w:ind w:left="360"/>
              <w:rPr>
                <w:iCs/>
                <w:lang w:val="de-DE"/>
              </w:rPr>
            </w:pPr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AZFA 1, </w:t>
            </w:r>
            <w:proofErr w:type="spellStart"/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>fq</w:t>
            </w:r>
            <w:proofErr w:type="spellEnd"/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>. 22-28</w:t>
            </w:r>
          </w:p>
        </w:tc>
      </w:tr>
      <w:tr w:rsidR="00000C28" w:rsidRPr="00777D28" w:rsidTr="001A19F6">
        <w:tc>
          <w:tcPr>
            <w:tcW w:w="2718" w:type="dxa"/>
          </w:tcPr>
          <w:p w:rsidR="00000C28" w:rsidRPr="00777D28" w:rsidRDefault="00000C28" w:rsidP="001A19F6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katërt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000C28" w:rsidRPr="00506E72" w:rsidRDefault="00000C28" w:rsidP="004F7C52">
            <w:pPr>
              <w:numPr>
                <w:ilvl w:val="0"/>
                <w:numId w:val="5"/>
              </w:numPr>
              <w:jc w:val="both"/>
            </w:pPr>
            <w:proofErr w:type="spellStart"/>
            <w:r>
              <w:rPr>
                <w:bCs/>
              </w:rPr>
              <w:t>Emri</w:t>
            </w:r>
            <w:proofErr w:type="spellEnd"/>
            <w:r>
              <w:rPr>
                <w:bCs/>
              </w:rPr>
              <w:t xml:space="preserve"> (</w:t>
            </w:r>
            <w:proofErr w:type="spellStart"/>
            <w:r>
              <w:rPr>
                <w:bCs/>
              </w:rPr>
              <w:t>grupet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emrave</w:t>
            </w:r>
            <w:proofErr w:type="spellEnd"/>
            <w:r>
              <w:rPr>
                <w:bCs/>
              </w:rPr>
              <w:t>)</w:t>
            </w:r>
          </w:p>
          <w:p w:rsidR="00506E72" w:rsidRPr="00A54D6B" w:rsidRDefault="00506E72" w:rsidP="00506E72">
            <w:pPr>
              <w:ind w:left="360"/>
              <w:jc w:val="both"/>
              <w:rPr>
                <w:iCs/>
              </w:rPr>
            </w:pPr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>AZFA 1</w:t>
            </w:r>
            <w:r w:rsidR="00A54D6B"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, </w:t>
            </w:r>
            <w:proofErr w:type="spellStart"/>
            <w:r w:rsidR="00A54D6B"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>fq</w:t>
            </w:r>
            <w:proofErr w:type="spellEnd"/>
            <w:r w:rsidR="00A54D6B"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. 50 – 67. </w:t>
            </w:r>
          </w:p>
        </w:tc>
      </w:tr>
      <w:tr w:rsidR="00000C28" w:rsidRPr="00777D28" w:rsidTr="001A19F6">
        <w:tc>
          <w:tcPr>
            <w:tcW w:w="2718" w:type="dxa"/>
          </w:tcPr>
          <w:p w:rsidR="00000C28" w:rsidRPr="00777D28" w:rsidRDefault="00000C28" w:rsidP="001A19F6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000C28" w:rsidRPr="00B665E4" w:rsidRDefault="00000C28" w:rsidP="004F7C52">
            <w:pPr>
              <w:numPr>
                <w:ilvl w:val="0"/>
                <w:numId w:val="5"/>
              </w:numPr>
              <w:jc w:val="both"/>
              <w:rPr>
                <w:lang w:val="de-DE"/>
              </w:rPr>
            </w:pPr>
            <w:r>
              <w:rPr>
                <w:lang w:val="de-DE"/>
              </w:rPr>
              <w:t>Rasat e emrave</w:t>
            </w:r>
          </w:p>
        </w:tc>
      </w:tr>
      <w:tr w:rsidR="00000C28" w:rsidRPr="00777D28" w:rsidTr="001A19F6">
        <w:tc>
          <w:tcPr>
            <w:tcW w:w="2718" w:type="dxa"/>
          </w:tcPr>
          <w:p w:rsidR="00000C28" w:rsidRPr="00777D28" w:rsidRDefault="00000C28" w:rsidP="001A19F6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gjashtë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000C28" w:rsidRDefault="00000C28" w:rsidP="00000C28">
            <w:pPr>
              <w:numPr>
                <w:ilvl w:val="0"/>
                <w:numId w:val="6"/>
              </w:numPr>
              <w:jc w:val="both"/>
            </w:pPr>
            <w:proofErr w:type="spellStart"/>
            <w:r>
              <w:t>Mbiemri</w:t>
            </w:r>
            <w:proofErr w:type="spellEnd"/>
            <w:r>
              <w:t xml:space="preserve"> (</w:t>
            </w:r>
            <w:proofErr w:type="spellStart"/>
            <w:r>
              <w:t>mbiemrat</w:t>
            </w:r>
            <w:proofErr w:type="spellEnd"/>
            <w:r>
              <w:t xml:space="preserve"> </w:t>
            </w:r>
            <w:proofErr w:type="spellStart"/>
            <w:r>
              <w:t>strukturor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mbiemrat</w:t>
            </w:r>
            <w:proofErr w:type="spellEnd"/>
            <w:r>
              <w:t xml:space="preserve"> </w:t>
            </w:r>
            <w:proofErr w:type="spellStart"/>
            <w:r>
              <w:t>sipas</w:t>
            </w:r>
            <w:proofErr w:type="spellEnd"/>
            <w:r>
              <w:t xml:space="preserve"> </w:t>
            </w:r>
            <w:proofErr w:type="spellStart"/>
            <w:r>
              <w:t>funskionit</w:t>
            </w:r>
            <w:proofErr w:type="spellEnd"/>
            <w:r>
              <w:t>)</w:t>
            </w:r>
          </w:p>
          <w:p w:rsidR="00A54D6B" w:rsidRPr="00A54D6B" w:rsidRDefault="00A54D6B" w:rsidP="00A54D6B">
            <w:pPr>
              <w:ind w:left="360"/>
              <w:jc w:val="both"/>
              <w:rPr>
                <w:iCs/>
              </w:rPr>
            </w:pPr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AZFA 1, </w:t>
            </w:r>
            <w:proofErr w:type="spellStart"/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>fq</w:t>
            </w:r>
            <w:proofErr w:type="spellEnd"/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>. 70 – 99.</w:t>
            </w:r>
          </w:p>
        </w:tc>
      </w:tr>
      <w:tr w:rsidR="00000C28" w:rsidRPr="00777D28" w:rsidTr="001A19F6">
        <w:tc>
          <w:tcPr>
            <w:tcW w:w="2718" w:type="dxa"/>
          </w:tcPr>
          <w:p w:rsidR="00000C28" w:rsidRPr="00777D28" w:rsidRDefault="00000C28" w:rsidP="001A19F6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shtatë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000C28" w:rsidRPr="00A54D6B" w:rsidRDefault="00000C28" w:rsidP="00000C28">
            <w:pPr>
              <w:numPr>
                <w:ilvl w:val="0"/>
                <w:numId w:val="7"/>
              </w:numPr>
              <w:jc w:val="both"/>
            </w:pPr>
            <w:r>
              <w:rPr>
                <w:lang w:val="de-DE"/>
              </w:rPr>
              <w:t>Përemrat (grupet e përemrave)</w:t>
            </w:r>
          </w:p>
          <w:p w:rsidR="00A54D6B" w:rsidRPr="00A54D6B" w:rsidRDefault="00A54D6B" w:rsidP="00A54D6B">
            <w:pPr>
              <w:ind w:left="360"/>
              <w:jc w:val="both"/>
              <w:rPr>
                <w:iCs/>
              </w:rPr>
            </w:pPr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AZFA 1, </w:t>
            </w:r>
            <w:proofErr w:type="spellStart"/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>fq</w:t>
            </w:r>
            <w:proofErr w:type="spellEnd"/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. 100 – 112. </w:t>
            </w:r>
          </w:p>
        </w:tc>
      </w:tr>
      <w:tr w:rsidR="00000C28" w:rsidRPr="00777D28" w:rsidTr="001A19F6">
        <w:tc>
          <w:tcPr>
            <w:tcW w:w="2718" w:type="dxa"/>
          </w:tcPr>
          <w:p w:rsidR="00000C28" w:rsidRPr="00777D28" w:rsidRDefault="00000C28" w:rsidP="001A19F6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000C28" w:rsidRDefault="00000C28" w:rsidP="004F7C52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Folja (grupet e foljeve)</w:t>
            </w:r>
          </w:p>
          <w:p w:rsidR="00A54D6B" w:rsidRDefault="00A54D6B" w:rsidP="00A54D6B">
            <w:pPr>
              <w:jc w:val="both"/>
              <w:rPr>
                <w:rFonts w:ascii="Calibri" w:hAnsi="Calibri"/>
                <w:iCs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     </w:t>
            </w:r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AZFA 2, </w:t>
            </w:r>
            <w:proofErr w:type="spellStart"/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>fq</w:t>
            </w:r>
            <w:proofErr w:type="spellEnd"/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. 67 – 97. </w:t>
            </w:r>
          </w:p>
          <w:p w:rsidR="00A54D6B" w:rsidRPr="00A54D6B" w:rsidRDefault="00A54D6B" w:rsidP="00A54D6B">
            <w:pPr>
              <w:jc w:val="both"/>
              <w:rPr>
                <w:iCs/>
                <w:lang w:val="de-DE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      </w:t>
            </w:r>
            <w:proofErr w:type="spellStart"/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>Purnamdarijan</w:t>
            </w:r>
            <w:proofErr w:type="spellEnd"/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(2009), </w:t>
            </w:r>
            <w:proofErr w:type="spellStart"/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>fq</w:t>
            </w:r>
            <w:proofErr w:type="spellEnd"/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. 130 – 156. </w:t>
            </w:r>
          </w:p>
        </w:tc>
      </w:tr>
      <w:tr w:rsidR="00000C28" w:rsidRPr="00777D28" w:rsidTr="001A19F6">
        <w:tc>
          <w:tcPr>
            <w:tcW w:w="2718" w:type="dxa"/>
          </w:tcPr>
          <w:p w:rsidR="00000C28" w:rsidRPr="00777D28" w:rsidRDefault="00000C28" w:rsidP="001A19F6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nëntë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000C28" w:rsidRPr="00000C28" w:rsidRDefault="00000C28" w:rsidP="00000C28">
            <w:pPr>
              <w:ind w:left="360"/>
              <w:jc w:val="both"/>
              <w:rPr>
                <w:b/>
                <w:bCs/>
              </w:rPr>
            </w:pPr>
            <w:proofErr w:type="spellStart"/>
            <w:r w:rsidRPr="00000C28">
              <w:rPr>
                <w:b/>
                <w:bCs/>
              </w:rPr>
              <w:t>Testi</w:t>
            </w:r>
            <w:proofErr w:type="spellEnd"/>
            <w:r w:rsidRPr="00000C28">
              <w:rPr>
                <w:b/>
                <w:bCs/>
              </w:rPr>
              <w:t xml:space="preserve"> </w:t>
            </w:r>
            <w:proofErr w:type="spellStart"/>
            <w:r w:rsidRPr="00000C28">
              <w:rPr>
                <w:b/>
                <w:bCs/>
              </w:rPr>
              <w:t>i</w:t>
            </w:r>
            <w:proofErr w:type="spellEnd"/>
            <w:r w:rsidRPr="00000C28">
              <w:rPr>
                <w:b/>
                <w:bCs/>
              </w:rPr>
              <w:t xml:space="preserve"> </w:t>
            </w:r>
            <w:proofErr w:type="spellStart"/>
            <w:r w:rsidRPr="00000C28">
              <w:rPr>
                <w:b/>
                <w:bCs/>
              </w:rPr>
              <w:t>parë</w:t>
            </w:r>
            <w:proofErr w:type="spellEnd"/>
            <w:r w:rsidRPr="00000C28">
              <w:rPr>
                <w:b/>
                <w:bCs/>
              </w:rPr>
              <w:t xml:space="preserve"> </w:t>
            </w:r>
            <w:proofErr w:type="spellStart"/>
            <w:r w:rsidRPr="00000C28">
              <w:rPr>
                <w:b/>
                <w:bCs/>
              </w:rPr>
              <w:t>vlerësues</w:t>
            </w:r>
            <w:proofErr w:type="spellEnd"/>
          </w:p>
        </w:tc>
      </w:tr>
      <w:tr w:rsidR="00000C28" w:rsidRPr="00777D28" w:rsidTr="001A19F6">
        <w:tc>
          <w:tcPr>
            <w:tcW w:w="2718" w:type="dxa"/>
          </w:tcPr>
          <w:p w:rsidR="00000C28" w:rsidRPr="00777D28" w:rsidRDefault="00000C28" w:rsidP="001A19F6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lastRenderedPageBreak/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dhjetë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000C28" w:rsidRPr="00A54D6B" w:rsidRDefault="00000C28" w:rsidP="00000C28">
            <w:pPr>
              <w:numPr>
                <w:ilvl w:val="0"/>
                <w:numId w:val="9"/>
              </w:numPr>
              <w:jc w:val="both"/>
            </w:pPr>
            <w:r>
              <w:rPr>
                <w:lang w:val="de-DE"/>
              </w:rPr>
              <w:t>Kohët e foljeve</w:t>
            </w:r>
          </w:p>
          <w:p w:rsidR="00A54D6B" w:rsidRPr="00A54D6B" w:rsidRDefault="00A54D6B" w:rsidP="00A54D6B">
            <w:pPr>
              <w:ind w:left="360"/>
              <w:rPr>
                <w:color w:val="FF0000"/>
              </w:rPr>
            </w:pPr>
            <w:r w:rsidRPr="00A54D6B">
              <w:rPr>
                <w:color w:val="FF0000"/>
              </w:rPr>
              <w:t xml:space="preserve">AZFA 2, </w:t>
            </w:r>
            <w:proofErr w:type="spellStart"/>
            <w:r w:rsidRPr="00A54D6B">
              <w:rPr>
                <w:color w:val="FF0000"/>
              </w:rPr>
              <w:t>fq</w:t>
            </w:r>
            <w:proofErr w:type="spellEnd"/>
            <w:r w:rsidRPr="00A54D6B">
              <w:rPr>
                <w:color w:val="FF0000"/>
              </w:rPr>
              <w:t xml:space="preserve">. </w:t>
            </w:r>
            <w:r>
              <w:rPr>
                <w:color w:val="FF0000"/>
              </w:rPr>
              <w:t>130</w:t>
            </w:r>
            <w:r w:rsidRPr="00A54D6B">
              <w:rPr>
                <w:color w:val="FF0000"/>
              </w:rPr>
              <w:t xml:space="preserve"> – </w:t>
            </w:r>
            <w:r>
              <w:rPr>
                <w:color w:val="FF0000"/>
              </w:rPr>
              <w:t>169</w:t>
            </w:r>
            <w:r w:rsidRPr="00A54D6B">
              <w:rPr>
                <w:color w:val="FF0000"/>
              </w:rPr>
              <w:t xml:space="preserve">. </w:t>
            </w:r>
          </w:p>
          <w:p w:rsidR="00A54D6B" w:rsidRPr="00B665E4" w:rsidRDefault="00A54D6B" w:rsidP="00A54D6B">
            <w:pPr>
              <w:ind w:left="360"/>
              <w:jc w:val="both"/>
            </w:pPr>
            <w:proofErr w:type="spellStart"/>
            <w:r w:rsidRPr="00A54D6B">
              <w:rPr>
                <w:color w:val="FF0000"/>
              </w:rPr>
              <w:t>Purnamdarijan</w:t>
            </w:r>
            <w:proofErr w:type="spellEnd"/>
            <w:r w:rsidRPr="00A54D6B">
              <w:rPr>
                <w:color w:val="FF0000"/>
              </w:rPr>
              <w:t xml:space="preserve"> (2009), </w:t>
            </w:r>
            <w:proofErr w:type="spellStart"/>
            <w:r w:rsidRPr="00A54D6B">
              <w:rPr>
                <w:color w:val="FF0000"/>
              </w:rPr>
              <w:t>fq</w:t>
            </w:r>
            <w:proofErr w:type="spellEnd"/>
            <w:r w:rsidRPr="00A54D6B">
              <w:rPr>
                <w:color w:val="FF0000"/>
              </w:rPr>
              <w:t>. 1</w:t>
            </w:r>
            <w:r>
              <w:rPr>
                <w:color w:val="FF0000"/>
              </w:rPr>
              <w:t>70</w:t>
            </w:r>
            <w:r w:rsidRPr="00A54D6B">
              <w:rPr>
                <w:color w:val="FF0000"/>
              </w:rPr>
              <w:t xml:space="preserve"> – 1</w:t>
            </w:r>
            <w:r>
              <w:rPr>
                <w:color w:val="FF0000"/>
              </w:rPr>
              <w:t>200</w:t>
            </w:r>
            <w:r w:rsidRPr="00A54D6B">
              <w:rPr>
                <w:color w:val="FF0000"/>
              </w:rPr>
              <w:t>.</w:t>
            </w:r>
          </w:p>
        </w:tc>
      </w:tr>
      <w:tr w:rsidR="00000C28" w:rsidRPr="00777D28" w:rsidTr="001A19F6">
        <w:tc>
          <w:tcPr>
            <w:tcW w:w="2718" w:type="dxa"/>
          </w:tcPr>
          <w:p w:rsidR="00000C28" w:rsidRPr="00777D28" w:rsidRDefault="00000C28" w:rsidP="001A19F6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njëmbedhjetë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000C28" w:rsidRDefault="00000C28" w:rsidP="00000C28">
            <w:pPr>
              <w:numPr>
                <w:ilvl w:val="0"/>
                <w:numId w:val="10"/>
              </w:numPr>
              <w:jc w:val="both"/>
            </w:pPr>
            <w:proofErr w:type="spellStart"/>
            <w:r>
              <w:t>Ndajfoljet</w:t>
            </w:r>
            <w:proofErr w:type="spellEnd"/>
            <w:r>
              <w:t xml:space="preserve"> </w:t>
            </w:r>
            <w:r w:rsidRPr="00B665E4">
              <w:t xml:space="preserve"> </w:t>
            </w:r>
          </w:p>
          <w:p w:rsidR="00A54D6B" w:rsidRDefault="00A54D6B" w:rsidP="00A54D6B">
            <w:pPr>
              <w:jc w:val="both"/>
              <w:rPr>
                <w:rFonts w:ascii="Calibri" w:hAnsi="Calibri"/>
                <w:iCs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      </w:t>
            </w:r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AZFA 2, </w:t>
            </w:r>
            <w:proofErr w:type="spellStart"/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>fq</w:t>
            </w:r>
            <w:proofErr w:type="spellEnd"/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>170</w:t>
            </w:r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– </w:t>
            </w:r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>175</w:t>
            </w:r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. </w:t>
            </w:r>
          </w:p>
          <w:p w:rsidR="00A54D6B" w:rsidRPr="00B665E4" w:rsidRDefault="00A54D6B" w:rsidP="00A54D6B">
            <w:pPr>
              <w:ind w:left="360"/>
              <w:jc w:val="both"/>
            </w:pPr>
            <w:proofErr w:type="spellStart"/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>Purnamdarijan</w:t>
            </w:r>
            <w:proofErr w:type="spellEnd"/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(2009), </w:t>
            </w:r>
            <w:proofErr w:type="spellStart"/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>fq</w:t>
            </w:r>
            <w:proofErr w:type="spellEnd"/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>. 1</w:t>
            </w:r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>59</w:t>
            </w:r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– 1</w:t>
            </w:r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>63</w:t>
            </w:r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>.</w:t>
            </w:r>
          </w:p>
        </w:tc>
      </w:tr>
      <w:tr w:rsidR="00000C28" w:rsidRPr="00777D28" w:rsidTr="001A19F6">
        <w:tc>
          <w:tcPr>
            <w:tcW w:w="2718" w:type="dxa"/>
          </w:tcPr>
          <w:p w:rsidR="00000C28" w:rsidRPr="00777D28" w:rsidRDefault="00000C28" w:rsidP="001A19F6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000C28" w:rsidRDefault="00000C28" w:rsidP="00000C28">
            <w:pPr>
              <w:numPr>
                <w:ilvl w:val="0"/>
                <w:numId w:val="11"/>
              </w:numPr>
              <w:jc w:val="both"/>
            </w:pPr>
            <w:proofErr w:type="spellStart"/>
            <w:r>
              <w:t>Parafjalët</w:t>
            </w:r>
            <w:proofErr w:type="spellEnd"/>
          </w:p>
          <w:p w:rsidR="00A54D6B" w:rsidRPr="00B665E4" w:rsidRDefault="00A54D6B" w:rsidP="00A54D6B">
            <w:pPr>
              <w:ind w:left="360"/>
              <w:jc w:val="both"/>
            </w:pPr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AZFA 2, </w:t>
            </w:r>
            <w:proofErr w:type="spellStart"/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>fq</w:t>
            </w:r>
            <w:proofErr w:type="spellEnd"/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>170</w:t>
            </w:r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– </w:t>
            </w:r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>175</w:t>
            </w:r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>.</w:t>
            </w:r>
          </w:p>
        </w:tc>
      </w:tr>
      <w:tr w:rsidR="00000C28" w:rsidRPr="00777D28" w:rsidTr="001A19F6">
        <w:tc>
          <w:tcPr>
            <w:tcW w:w="2718" w:type="dxa"/>
          </w:tcPr>
          <w:p w:rsidR="00000C28" w:rsidRPr="00777D28" w:rsidRDefault="00000C28" w:rsidP="001A19F6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000C28" w:rsidRDefault="00000C28" w:rsidP="00000C28">
            <w:pPr>
              <w:numPr>
                <w:ilvl w:val="0"/>
                <w:numId w:val="12"/>
              </w:numPr>
              <w:jc w:val="both"/>
            </w:pPr>
            <w:proofErr w:type="spellStart"/>
            <w:r>
              <w:t>Lidhësat</w:t>
            </w:r>
            <w:proofErr w:type="spellEnd"/>
            <w:r w:rsidRPr="00B665E4">
              <w:t xml:space="preserve"> </w:t>
            </w:r>
          </w:p>
          <w:p w:rsidR="00A54D6B" w:rsidRPr="00B665E4" w:rsidRDefault="00A54D6B" w:rsidP="00A54D6B">
            <w:pPr>
              <w:ind w:left="360"/>
              <w:jc w:val="both"/>
            </w:pPr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AZFA </w:t>
            </w:r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>3</w:t>
            </w:r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, </w:t>
            </w:r>
            <w:proofErr w:type="spellStart"/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>fq</w:t>
            </w:r>
            <w:proofErr w:type="spellEnd"/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>77</w:t>
            </w:r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–</w:t>
            </w:r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>85</w:t>
            </w:r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>.</w:t>
            </w:r>
          </w:p>
        </w:tc>
      </w:tr>
      <w:tr w:rsidR="00000C28" w:rsidRPr="00777D28" w:rsidTr="001A19F6">
        <w:tc>
          <w:tcPr>
            <w:tcW w:w="2718" w:type="dxa"/>
          </w:tcPr>
          <w:p w:rsidR="00000C28" w:rsidRPr="00777D28" w:rsidRDefault="00000C28" w:rsidP="001A19F6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000C28" w:rsidRDefault="00000C28" w:rsidP="004F7C52">
            <w:pPr>
              <w:numPr>
                <w:ilvl w:val="0"/>
                <w:numId w:val="13"/>
              </w:numPr>
              <w:jc w:val="both"/>
            </w:pPr>
            <w:proofErr w:type="spellStart"/>
            <w:r>
              <w:t>Pasthirmat</w:t>
            </w:r>
            <w:proofErr w:type="spellEnd"/>
          </w:p>
          <w:p w:rsidR="00A54D6B" w:rsidRPr="00B665E4" w:rsidRDefault="00A54D6B" w:rsidP="00A54D6B">
            <w:pPr>
              <w:ind w:left="360"/>
              <w:jc w:val="both"/>
            </w:pPr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AZFA </w:t>
            </w:r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>3</w:t>
            </w:r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, </w:t>
            </w:r>
            <w:proofErr w:type="spellStart"/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>fq</w:t>
            </w:r>
            <w:proofErr w:type="spellEnd"/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>87</w:t>
            </w:r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 xml:space="preserve"> – </w:t>
            </w:r>
            <w:r>
              <w:rPr>
                <w:rFonts w:ascii="Calibri" w:hAnsi="Calibri"/>
                <w:iCs/>
                <w:color w:val="FF0000"/>
                <w:sz w:val="22"/>
                <w:szCs w:val="22"/>
              </w:rPr>
              <w:t>92</w:t>
            </w:r>
            <w:r w:rsidRPr="00A54D6B">
              <w:rPr>
                <w:rFonts w:ascii="Calibri" w:hAnsi="Calibri"/>
                <w:iCs/>
                <w:color w:val="FF0000"/>
                <w:sz w:val="22"/>
                <w:szCs w:val="22"/>
              </w:rPr>
              <w:t>.</w:t>
            </w:r>
          </w:p>
        </w:tc>
      </w:tr>
      <w:tr w:rsidR="00000C28" w:rsidRPr="00777D28" w:rsidTr="001A19F6">
        <w:tc>
          <w:tcPr>
            <w:tcW w:w="2718" w:type="dxa"/>
          </w:tcPr>
          <w:p w:rsidR="00000C28" w:rsidRPr="00777D28" w:rsidRDefault="00000C28" w:rsidP="001A19F6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pesëmbëdhjetë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000C28" w:rsidRPr="00506E72" w:rsidRDefault="00000C28" w:rsidP="00506E72">
            <w:pPr>
              <w:ind w:left="360"/>
              <w:jc w:val="both"/>
              <w:rPr>
                <w:b/>
                <w:bCs/>
                <w:lang w:val="de-DE"/>
              </w:rPr>
            </w:pPr>
            <w:r w:rsidRPr="00506E72">
              <w:rPr>
                <w:b/>
                <w:bCs/>
                <w:lang w:val="de-DE"/>
              </w:rPr>
              <w:t xml:space="preserve">Testi </w:t>
            </w:r>
            <w:r w:rsidR="00506E72">
              <w:rPr>
                <w:b/>
                <w:bCs/>
                <w:lang w:val="de-DE"/>
              </w:rPr>
              <w:t>final</w:t>
            </w:r>
          </w:p>
        </w:tc>
      </w:tr>
    </w:tbl>
    <w:p w:rsidR="00F37828" w:rsidRPr="00D67209" w:rsidRDefault="00F37828" w:rsidP="00F37828">
      <w:pPr>
        <w:pStyle w:val="NoSpacing"/>
        <w:rPr>
          <w:szCs w:val="28"/>
        </w:rPr>
      </w:pPr>
    </w:p>
    <w:p w:rsidR="00F37828" w:rsidRPr="00CF116F" w:rsidRDefault="00F37828" w:rsidP="00F37828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F37828" w:rsidRPr="00777D28" w:rsidTr="001A19F6">
        <w:tc>
          <w:tcPr>
            <w:tcW w:w="8856" w:type="dxa"/>
            <w:shd w:val="clear" w:color="auto" w:fill="D9D9D9"/>
          </w:tcPr>
          <w:p w:rsidR="00F37828" w:rsidRPr="00777D28" w:rsidRDefault="00F37828" w:rsidP="001A19F6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Politikat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rregullat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mirësjelljes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</w:tr>
      <w:tr w:rsidR="00F37828" w:rsidRPr="00777D28" w:rsidTr="001A19F6">
        <w:trPr>
          <w:trHeight w:val="1088"/>
        </w:trPr>
        <w:tc>
          <w:tcPr>
            <w:tcW w:w="8856" w:type="dxa"/>
          </w:tcPr>
          <w:p w:rsidR="006B048E" w:rsidRPr="006B048E" w:rsidRDefault="006B048E" w:rsidP="006B048E">
            <w:pPr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Duhet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jeni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përgjegjshëm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për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statusin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tuaj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.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Nga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ju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pritet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që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sjelljet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dhe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qëndrimet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tuaja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jenë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në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përputhje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me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këtë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status,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përkatësisht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t’i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përmbaheni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politikave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akademike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dhe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rregullave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mirësjelljes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Universitetit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Prishtinës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.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Plagjiatura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mashtrimi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përshkrimi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apo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bashkëpunimi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në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test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dhe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provim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përfundimtar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janë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prerazi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ndaluara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.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Kushdo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që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zihet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duke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bërë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një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nga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këto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veprime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, do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marrë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notën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5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në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atë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kurs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dhe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do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raportohet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në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komisionin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disiplinor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Fakultetit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.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Rregullat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e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mirësjelljes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sidomos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arritja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me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kohë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në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orë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mësimore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shkyçja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e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celularëve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mosprishja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e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rendit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në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orë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mësimore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dhe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në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veçanti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në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provime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duhet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respektohen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rreptësisht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.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Prishjet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e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rënda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rendit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sidomos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në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provim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, do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raportohen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në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komisionin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disiplinor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Fakultetit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.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Ju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rekomandohet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fuqishëm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që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(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ri</w:t>
            </w:r>
            <w:proofErr w:type="spellEnd"/>
            <w:proofErr w:type="gram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)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lexoni</w:t>
            </w:r>
            <w:proofErr w:type="spellEnd"/>
            <w:proofErr w:type="gram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Statutin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e UP-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së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për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t’u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informuar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për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obligimet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dhe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drejtat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tuaja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.</w:t>
            </w:r>
          </w:p>
          <w:p w:rsidR="006B048E" w:rsidRPr="006B048E" w:rsidRDefault="006B048E" w:rsidP="006B048E">
            <w:pPr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</w:p>
          <w:p w:rsidR="00F37828" w:rsidRPr="00D67209" w:rsidRDefault="006B048E" w:rsidP="006B048E">
            <w:pPr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Vlerësimi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përkatësisht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notimi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i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dijeve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tuaja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bëhet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sipas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kritereve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dhe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parametrave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objektivë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dhe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neutralë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, e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nuk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është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vendim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tekanjoz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i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mësimdhënësit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.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Nëse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keni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pyetje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apo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kërkoni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sqarim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në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lidhje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me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një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notë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apo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vlerësim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që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keni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marrë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në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kollokvium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provim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punë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seminarike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apo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detyrë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tjetër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së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pari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duhet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paraqitni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një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kërkesë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me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shkrim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pastaj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duhet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caktoni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një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termin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për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t’u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marrë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me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kërkesën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tuaj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.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Assesi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nuk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do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diskutohen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pyetjet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në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lidhje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me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notat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dhe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vlerësimet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që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nuk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janë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paraqitur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me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shkrim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ose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për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të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cilat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nuk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është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caktuar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>termin</w:t>
            </w:r>
            <w:proofErr w:type="spellEnd"/>
            <w:r w:rsidRPr="006B048E">
              <w:rPr>
                <w:rFonts w:ascii="Calibri" w:hAnsi="Calibri"/>
                <w:bCs/>
                <w:iCs/>
                <w:sz w:val="22"/>
                <w:szCs w:val="22"/>
              </w:rPr>
              <w:t xml:space="preserve">. </w:t>
            </w:r>
          </w:p>
        </w:tc>
      </w:tr>
    </w:tbl>
    <w:p w:rsidR="00F37828" w:rsidRPr="00CF116F" w:rsidRDefault="00F37828" w:rsidP="00F37828">
      <w:pPr>
        <w:rPr>
          <w:rFonts w:ascii="Calibri" w:hAnsi="Calibri"/>
          <w:b/>
          <w:sz w:val="28"/>
          <w:szCs w:val="28"/>
        </w:rPr>
      </w:pPr>
    </w:p>
    <w:p w:rsidR="00F37828" w:rsidRPr="00CF116F" w:rsidRDefault="00F37828" w:rsidP="00F37828">
      <w:pPr>
        <w:rPr>
          <w:rFonts w:ascii="Calibri" w:hAnsi="Calibri"/>
          <w:b/>
          <w:sz w:val="28"/>
          <w:szCs w:val="28"/>
        </w:rPr>
      </w:pPr>
    </w:p>
    <w:p w:rsidR="00E83D0E" w:rsidRDefault="00E83D0E"/>
    <w:sectPr w:rsidR="00E83D0E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594" w:rsidRDefault="00BA0594">
      <w:r>
        <w:separator/>
      </w:r>
    </w:p>
  </w:endnote>
  <w:endnote w:type="continuationSeparator" w:id="0">
    <w:p w:rsidR="00BA0594" w:rsidRDefault="00BA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69" w:rsidRDefault="00F3782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BA0594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69" w:rsidRDefault="00F3782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70A4">
      <w:rPr>
        <w:rStyle w:val="PageNumber"/>
        <w:noProof/>
      </w:rPr>
      <w:t>1</w:t>
    </w:r>
    <w:r>
      <w:rPr>
        <w:rStyle w:val="PageNumber"/>
      </w:rPr>
      <w:fldChar w:fldCharType="end"/>
    </w:r>
  </w:p>
  <w:p w:rsidR="002D3069" w:rsidRDefault="00BA0594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594" w:rsidRDefault="00BA0594">
      <w:r>
        <w:separator/>
      </w:r>
    </w:p>
  </w:footnote>
  <w:footnote w:type="continuationSeparator" w:id="0">
    <w:p w:rsidR="00BA0594" w:rsidRDefault="00BA0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2B0"/>
    <w:multiLevelType w:val="hybridMultilevel"/>
    <w:tmpl w:val="1BDAD3B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B3B5A"/>
    <w:multiLevelType w:val="hybridMultilevel"/>
    <w:tmpl w:val="8AF2F0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A819A3"/>
    <w:multiLevelType w:val="hybridMultilevel"/>
    <w:tmpl w:val="21BC7976"/>
    <w:lvl w:ilvl="0" w:tplc="91865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454EC"/>
    <w:multiLevelType w:val="hybridMultilevel"/>
    <w:tmpl w:val="B36E04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F812884"/>
    <w:multiLevelType w:val="hybridMultilevel"/>
    <w:tmpl w:val="1D2450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26219AB"/>
    <w:multiLevelType w:val="hybridMultilevel"/>
    <w:tmpl w:val="C9A0A9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7CB3854"/>
    <w:multiLevelType w:val="hybridMultilevel"/>
    <w:tmpl w:val="3BF44C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6D04B71"/>
    <w:multiLevelType w:val="hybridMultilevel"/>
    <w:tmpl w:val="0A8017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DA445B2"/>
    <w:multiLevelType w:val="hybridMultilevel"/>
    <w:tmpl w:val="9844EE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A2D3ABB"/>
    <w:multiLevelType w:val="hybridMultilevel"/>
    <w:tmpl w:val="9244DF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3C5395C"/>
    <w:multiLevelType w:val="hybridMultilevel"/>
    <w:tmpl w:val="F42253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82649C8"/>
    <w:multiLevelType w:val="hybridMultilevel"/>
    <w:tmpl w:val="AE72FB8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94036D"/>
    <w:multiLevelType w:val="hybridMultilevel"/>
    <w:tmpl w:val="7D2222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0"/>
  </w:num>
  <w:num w:numId="8">
    <w:abstractNumId w:val="12"/>
  </w:num>
  <w:num w:numId="9">
    <w:abstractNumId w:val="6"/>
  </w:num>
  <w:num w:numId="10">
    <w:abstractNumId w:val="8"/>
  </w:num>
  <w:num w:numId="11">
    <w:abstractNumId w:val="7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28"/>
    <w:rsid w:val="00000C28"/>
    <w:rsid w:val="0003487A"/>
    <w:rsid w:val="00046672"/>
    <w:rsid w:val="000B16C1"/>
    <w:rsid w:val="00175B79"/>
    <w:rsid w:val="00175BAF"/>
    <w:rsid w:val="001A2A91"/>
    <w:rsid w:val="001C2B80"/>
    <w:rsid w:val="001E5DF7"/>
    <w:rsid w:val="00206436"/>
    <w:rsid w:val="002921C9"/>
    <w:rsid w:val="003504A3"/>
    <w:rsid w:val="00420EE9"/>
    <w:rsid w:val="004270A4"/>
    <w:rsid w:val="004C74E8"/>
    <w:rsid w:val="00506E72"/>
    <w:rsid w:val="0058285C"/>
    <w:rsid w:val="006B048E"/>
    <w:rsid w:val="007061DF"/>
    <w:rsid w:val="00761B03"/>
    <w:rsid w:val="00851609"/>
    <w:rsid w:val="00A54D6B"/>
    <w:rsid w:val="00A66C51"/>
    <w:rsid w:val="00AD2571"/>
    <w:rsid w:val="00BA0594"/>
    <w:rsid w:val="00E83D0E"/>
    <w:rsid w:val="00F37828"/>
    <w:rsid w:val="00F8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0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q-AL"/>
    </w:rPr>
  </w:style>
  <w:style w:type="paragraph" w:styleId="Footer">
    <w:name w:val="footer"/>
    <w:basedOn w:val="Normal"/>
    <w:link w:val="FooterChar"/>
    <w:rsid w:val="00F378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3782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F37828"/>
  </w:style>
  <w:style w:type="paragraph" w:styleId="NoSpacing">
    <w:name w:val="No Spacing"/>
    <w:uiPriority w:val="1"/>
    <w:qFormat/>
    <w:rsid w:val="00F37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921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0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q-AL"/>
    </w:rPr>
  </w:style>
  <w:style w:type="paragraph" w:styleId="Footer">
    <w:name w:val="footer"/>
    <w:basedOn w:val="Normal"/>
    <w:link w:val="FooterChar"/>
    <w:rsid w:val="00F378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3782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F37828"/>
  </w:style>
  <w:style w:type="paragraph" w:styleId="NoSpacing">
    <w:name w:val="No Spacing"/>
    <w:uiPriority w:val="1"/>
    <w:qFormat/>
    <w:rsid w:val="00F37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921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45592719,%20e-mail:%20rexhepi1980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</dc:creator>
  <cp:lastModifiedBy>Abdullah</cp:lastModifiedBy>
  <cp:revision>12</cp:revision>
  <dcterms:created xsi:type="dcterms:W3CDTF">2015-03-15T22:06:00Z</dcterms:created>
  <dcterms:modified xsi:type="dcterms:W3CDTF">2015-05-25T11:30:00Z</dcterms:modified>
</cp:coreProperties>
</file>