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47F06" w14:textId="4C981071" w:rsidR="004255EF" w:rsidRPr="006E6FFB" w:rsidRDefault="004255EF" w:rsidP="005A5809">
      <w:pPr>
        <w:pStyle w:val="Heading3"/>
        <w:ind w:left="2" w:firstLine="0"/>
        <w:rPr>
          <w:rFonts w:asciiTheme="minorHAnsi" w:hAnsiTheme="minorHAnsi" w:cstheme="minorHAnsi"/>
          <w:color w:val="auto"/>
          <w:sz w:val="32"/>
          <w:szCs w:val="32"/>
          <w:lang w:val="sq-AL"/>
        </w:rPr>
      </w:pPr>
      <w:r w:rsidRPr="0057467C">
        <w:rPr>
          <w:rFonts w:asciiTheme="minorHAnsi" w:hAnsiTheme="minorHAnsi" w:cstheme="minorHAnsi"/>
          <w:color w:val="auto"/>
          <w:sz w:val="32"/>
          <w:szCs w:val="32"/>
          <w:lang w:val="sq-AL"/>
        </w:rPr>
        <w:t xml:space="preserve">Titulli i lëndës: </w:t>
      </w:r>
      <w:r w:rsidR="006E6FFB">
        <w:rPr>
          <w:rFonts w:asciiTheme="minorHAnsi" w:hAnsiTheme="minorHAnsi" w:cstheme="minorHAnsi"/>
          <w:color w:val="auto"/>
          <w:sz w:val="32"/>
          <w:szCs w:val="32"/>
          <w:lang w:val="sq-AL"/>
        </w:rPr>
        <w:t xml:space="preserve">Trashëgimia </w:t>
      </w:r>
      <w:r w:rsidR="005D3733">
        <w:rPr>
          <w:rFonts w:asciiTheme="minorHAnsi" w:hAnsiTheme="minorHAnsi" w:cstheme="minorHAnsi"/>
          <w:color w:val="auto"/>
          <w:sz w:val="32"/>
          <w:szCs w:val="32"/>
          <w:lang w:val="sq-AL"/>
        </w:rPr>
        <w:t xml:space="preserve">Materiale </w:t>
      </w:r>
      <w:r w:rsidR="006E6FFB">
        <w:rPr>
          <w:rFonts w:asciiTheme="minorHAnsi" w:hAnsiTheme="minorHAnsi" w:cstheme="minorHAnsi"/>
          <w:color w:val="auto"/>
          <w:sz w:val="32"/>
          <w:szCs w:val="32"/>
          <w:lang w:val="sq-AL"/>
        </w:rPr>
        <w:t>Orientale në Ballkan</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57467C" w:rsidRPr="0057467C" w14:paraId="370FBCC3" w14:textId="77777777" w:rsidTr="004255EF">
        <w:trPr>
          <w:trHeight w:val="340"/>
        </w:trPr>
        <w:tc>
          <w:tcPr>
            <w:tcW w:w="5235" w:type="dxa"/>
            <w:tcBorders>
              <w:top w:val="nil"/>
              <w:left w:val="single" w:sz="8" w:space="0" w:color="FFFFFF"/>
              <w:bottom w:val="single" w:sz="8" w:space="0" w:color="FFFFFF"/>
              <w:right w:val="nil"/>
            </w:tcBorders>
            <w:shd w:val="clear" w:color="auto" w:fill="58715C"/>
            <w:hideMark/>
          </w:tcPr>
          <w:p w14:paraId="61C9EF61" w14:textId="77777777" w:rsidR="004255EF" w:rsidRPr="0057467C" w:rsidRDefault="004255EF">
            <w:pPr>
              <w:spacing w:line="252" w:lineRule="auto"/>
              <w:rPr>
                <w:rFonts w:eastAsia="Calibri" w:cstheme="minorHAnsi"/>
                <w:sz w:val="24"/>
                <w:szCs w:val="24"/>
                <w:lang w:val="sq-AL"/>
              </w:rPr>
            </w:pPr>
            <w:r w:rsidRPr="0057467C">
              <w:rPr>
                <w:rFonts w:cstheme="minorHAnsi"/>
                <w:b/>
                <w:sz w:val="24"/>
                <w:szCs w:val="24"/>
                <w:lang w:val="sq-AL"/>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1AF15327" w14:textId="77777777" w:rsidR="004255EF" w:rsidRPr="0057467C" w:rsidRDefault="004255EF">
            <w:pPr>
              <w:spacing w:after="160" w:line="252" w:lineRule="auto"/>
              <w:rPr>
                <w:rFonts w:eastAsia="Calibri" w:cstheme="minorHAnsi"/>
                <w:sz w:val="24"/>
                <w:szCs w:val="24"/>
                <w:lang w:val="sq-AL"/>
              </w:rPr>
            </w:pPr>
          </w:p>
        </w:tc>
      </w:tr>
      <w:tr w:rsidR="0057467C" w:rsidRPr="00EA32DF" w14:paraId="6449EC32"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71C94427" w14:textId="77777777" w:rsidR="004255EF" w:rsidRPr="0057467C" w:rsidRDefault="004255EF">
            <w:pPr>
              <w:spacing w:line="252" w:lineRule="auto"/>
              <w:rPr>
                <w:rFonts w:eastAsia="Calibri" w:cstheme="minorHAnsi"/>
                <w:sz w:val="24"/>
                <w:szCs w:val="24"/>
                <w:lang w:val="sq-AL"/>
              </w:rPr>
            </w:pPr>
            <w:r w:rsidRPr="0057467C">
              <w:rPr>
                <w:rFonts w:cstheme="minorHAnsi"/>
                <w:sz w:val="24"/>
                <w:szCs w:val="24"/>
                <w:lang w:val="sq-AL"/>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514878AA" w14:textId="77777777" w:rsidR="004255EF" w:rsidRPr="0057467C" w:rsidRDefault="00A5788E">
            <w:pPr>
              <w:spacing w:line="252" w:lineRule="auto"/>
              <w:rPr>
                <w:rFonts w:eastAsia="Calibri" w:cstheme="minorHAnsi"/>
                <w:sz w:val="24"/>
                <w:szCs w:val="24"/>
                <w:lang w:val="sq-AL"/>
              </w:rPr>
            </w:pPr>
            <w:r w:rsidRPr="0057467C">
              <w:rPr>
                <w:rFonts w:cstheme="minorHAnsi"/>
                <w:b/>
                <w:sz w:val="24"/>
                <w:szCs w:val="24"/>
                <w:lang w:val="sq-AL"/>
              </w:rPr>
              <w:t xml:space="preserve">Fakulteti i Filologjisë </w:t>
            </w:r>
            <w:r w:rsidR="004255EF" w:rsidRPr="0057467C">
              <w:rPr>
                <w:rFonts w:cstheme="minorHAnsi"/>
                <w:b/>
                <w:sz w:val="24"/>
                <w:szCs w:val="24"/>
                <w:lang w:val="sq-AL"/>
              </w:rPr>
              <w:t xml:space="preserve">- Dega e Orientalistikës  </w:t>
            </w:r>
          </w:p>
        </w:tc>
      </w:tr>
      <w:tr w:rsidR="0057467C" w:rsidRPr="0057467C" w14:paraId="012BDF38"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02F71D39" w14:textId="77777777" w:rsidR="004255EF" w:rsidRPr="0057467C" w:rsidRDefault="004255EF">
            <w:pPr>
              <w:spacing w:line="252" w:lineRule="auto"/>
              <w:rPr>
                <w:rFonts w:eastAsia="Calibri" w:cstheme="minorHAnsi"/>
                <w:sz w:val="24"/>
                <w:szCs w:val="24"/>
                <w:lang w:val="sq-AL"/>
              </w:rPr>
            </w:pPr>
            <w:r w:rsidRPr="0057467C">
              <w:rPr>
                <w:rFonts w:cstheme="minorHAnsi"/>
                <w:sz w:val="24"/>
                <w:szCs w:val="24"/>
                <w:lang w:val="sq-AL"/>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5D28CC20" w14:textId="25DCA374" w:rsidR="004255EF" w:rsidRPr="0057467C" w:rsidRDefault="006E6FFB">
            <w:pPr>
              <w:spacing w:line="252" w:lineRule="auto"/>
              <w:rPr>
                <w:rFonts w:eastAsia="Calibri" w:cstheme="minorHAnsi"/>
                <w:sz w:val="24"/>
                <w:szCs w:val="24"/>
                <w:lang w:val="sq-AL"/>
              </w:rPr>
            </w:pPr>
            <w:r>
              <w:rPr>
                <w:rFonts w:cstheme="minorHAnsi"/>
                <w:b/>
                <w:bCs/>
                <w:sz w:val="24"/>
                <w:szCs w:val="24"/>
                <w:lang w:val="sq-AL"/>
              </w:rPr>
              <w:t xml:space="preserve">Trashëgimia </w:t>
            </w:r>
            <w:r w:rsidR="00550DDF">
              <w:rPr>
                <w:rFonts w:cstheme="minorHAnsi"/>
                <w:b/>
                <w:bCs/>
                <w:sz w:val="24"/>
                <w:szCs w:val="24"/>
                <w:lang w:val="sq-AL"/>
              </w:rPr>
              <w:t>m</w:t>
            </w:r>
            <w:r w:rsidR="005D3733">
              <w:rPr>
                <w:rFonts w:cstheme="minorHAnsi"/>
                <w:b/>
                <w:bCs/>
                <w:sz w:val="24"/>
                <w:szCs w:val="24"/>
                <w:lang w:val="sq-AL"/>
              </w:rPr>
              <w:t xml:space="preserve">ateriale </w:t>
            </w:r>
            <w:r w:rsidR="00550DDF">
              <w:rPr>
                <w:rFonts w:cstheme="minorHAnsi"/>
                <w:b/>
                <w:bCs/>
                <w:sz w:val="24"/>
                <w:szCs w:val="24"/>
                <w:lang w:val="sq-AL"/>
              </w:rPr>
              <w:t>o</w:t>
            </w:r>
            <w:r>
              <w:rPr>
                <w:rFonts w:cstheme="minorHAnsi"/>
                <w:b/>
                <w:bCs/>
                <w:sz w:val="24"/>
                <w:szCs w:val="24"/>
                <w:lang w:val="sq-AL"/>
              </w:rPr>
              <w:t>rientale në Ballkan</w:t>
            </w:r>
          </w:p>
        </w:tc>
      </w:tr>
      <w:tr w:rsidR="0057467C" w:rsidRPr="0057467C" w14:paraId="700B635B"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0B1F0791" w14:textId="77777777" w:rsidR="004255EF" w:rsidRPr="0057467C" w:rsidRDefault="004255EF">
            <w:pPr>
              <w:spacing w:line="252" w:lineRule="auto"/>
              <w:rPr>
                <w:rFonts w:eastAsia="Calibri" w:cstheme="minorHAnsi"/>
                <w:sz w:val="24"/>
                <w:szCs w:val="24"/>
                <w:lang w:val="sq-AL"/>
              </w:rPr>
            </w:pPr>
            <w:r w:rsidRPr="0057467C">
              <w:rPr>
                <w:rFonts w:cstheme="minorHAnsi"/>
                <w:sz w:val="24"/>
                <w:szCs w:val="24"/>
                <w:lang w:val="sq-AL"/>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4071FD33" w14:textId="03F269A8" w:rsidR="004255EF" w:rsidRPr="0057467C" w:rsidRDefault="00117C61">
            <w:pPr>
              <w:spacing w:line="252" w:lineRule="auto"/>
              <w:rPr>
                <w:rFonts w:eastAsia="Calibri" w:cstheme="minorHAnsi"/>
                <w:sz w:val="24"/>
                <w:szCs w:val="24"/>
                <w:lang w:val="sq-AL"/>
              </w:rPr>
            </w:pPr>
            <w:r>
              <w:rPr>
                <w:rFonts w:cstheme="minorHAnsi"/>
                <w:b/>
                <w:sz w:val="24"/>
                <w:szCs w:val="24"/>
                <w:lang w:val="sq-AL"/>
              </w:rPr>
              <w:t>B</w:t>
            </w:r>
            <w:r w:rsidR="0070610C" w:rsidRPr="0057467C">
              <w:rPr>
                <w:rFonts w:cstheme="minorHAnsi"/>
                <w:b/>
                <w:sz w:val="24"/>
                <w:szCs w:val="24"/>
                <w:lang w:val="sq-AL"/>
              </w:rPr>
              <w:t xml:space="preserve">A </w:t>
            </w:r>
          </w:p>
        </w:tc>
      </w:tr>
      <w:tr w:rsidR="0057467C" w:rsidRPr="0057467C" w14:paraId="62117875"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7FEF89B3" w14:textId="77777777" w:rsidR="004255EF" w:rsidRPr="0057467C" w:rsidRDefault="004255EF">
            <w:pPr>
              <w:spacing w:line="252" w:lineRule="auto"/>
              <w:rPr>
                <w:rFonts w:eastAsia="Calibri" w:cstheme="minorHAnsi"/>
                <w:sz w:val="24"/>
                <w:szCs w:val="24"/>
                <w:lang w:val="sq-AL"/>
              </w:rPr>
            </w:pPr>
            <w:r w:rsidRPr="0057467C">
              <w:rPr>
                <w:rFonts w:cstheme="minorHAnsi"/>
                <w:sz w:val="24"/>
                <w:szCs w:val="24"/>
                <w:lang w:val="sq-AL"/>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23828ABF" w14:textId="288A4C75" w:rsidR="004255EF" w:rsidRPr="0057467C" w:rsidRDefault="00117C61">
            <w:pPr>
              <w:spacing w:line="252" w:lineRule="auto"/>
              <w:rPr>
                <w:rFonts w:eastAsia="Calibri" w:cstheme="minorHAnsi"/>
                <w:sz w:val="24"/>
                <w:szCs w:val="24"/>
                <w:lang w:val="sq-AL"/>
              </w:rPr>
            </w:pPr>
            <w:r>
              <w:rPr>
                <w:rFonts w:cstheme="minorHAnsi"/>
                <w:b/>
                <w:sz w:val="24"/>
                <w:szCs w:val="24"/>
                <w:lang w:val="sq-AL"/>
              </w:rPr>
              <w:t>Zgjedhore</w:t>
            </w:r>
          </w:p>
        </w:tc>
      </w:tr>
      <w:tr w:rsidR="0057467C" w:rsidRPr="0057467C" w14:paraId="304735A7"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53470DC0" w14:textId="77777777" w:rsidR="004255EF" w:rsidRPr="0057467C" w:rsidRDefault="004255EF">
            <w:pPr>
              <w:spacing w:line="252" w:lineRule="auto"/>
              <w:rPr>
                <w:rFonts w:eastAsia="Calibri" w:cstheme="minorHAnsi"/>
                <w:sz w:val="24"/>
                <w:szCs w:val="24"/>
                <w:lang w:val="sq-AL"/>
              </w:rPr>
            </w:pPr>
            <w:r w:rsidRPr="0057467C">
              <w:rPr>
                <w:rFonts w:cstheme="minorHAnsi"/>
                <w:sz w:val="24"/>
                <w:szCs w:val="24"/>
                <w:lang w:val="sq-AL"/>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67E75225" w14:textId="73AAC5BC" w:rsidR="004255EF" w:rsidRPr="0057467C" w:rsidRDefault="00232DC7" w:rsidP="00117C61">
            <w:pPr>
              <w:spacing w:line="252" w:lineRule="auto"/>
              <w:rPr>
                <w:rFonts w:eastAsia="Calibri" w:cstheme="minorHAnsi"/>
                <w:b/>
                <w:bCs/>
                <w:sz w:val="24"/>
                <w:szCs w:val="24"/>
                <w:lang w:val="sq-AL"/>
              </w:rPr>
            </w:pPr>
            <w:r w:rsidRPr="0057467C">
              <w:rPr>
                <w:rFonts w:cstheme="minorHAnsi"/>
                <w:b/>
                <w:bCs/>
                <w:sz w:val="24"/>
                <w:szCs w:val="24"/>
              </w:rPr>
              <w:t xml:space="preserve">Viti i </w:t>
            </w:r>
            <w:r w:rsidR="00117C61">
              <w:rPr>
                <w:rFonts w:cstheme="minorHAnsi"/>
                <w:b/>
                <w:bCs/>
                <w:sz w:val="24"/>
                <w:szCs w:val="24"/>
              </w:rPr>
              <w:t>I</w:t>
            </w:r>
            <w:r w:rsidRPr="0057467C">
              <w:rPr>
                <w:rFonts w:cstheme="minorHAnsi"/>
                <w:b/>
                <w:bCs/>
                <w:sz w:val="24"/>
                <w:szCs w:val="24"/>
              </w:rPr>
              <w:t xml:space="preserve">-të | Semestri i </w:t>
            </w:r>
            <w:r w:rsidR="00117C61">
              <w:rPr>
                <w:rFonts w:cstheme="minorHAnsi"/>
                <w:b/>
                <w:bCs/>
                <w:sz w:val="24"/>
                <w:szCs w:val="24"/>
              </w:rPr>
              <w:t>II</w:t>
            </w:r>
            <w:r w:rsidRPr="0057467C">
              <w:rPr>
                <w:rFonts w:cstheme="minorHAnsi"/>
                <w:b/>
                <w:bCs/>
                <w:sz w:val="24"/>
                <w:szCs w:val="24"/>
              </w:rPr>
              <w:t>-të</w:t>
            </w:r>
          </w:p>
        </w:tc>
      </w:tr>
      <w:tr w:rsidR="0057467C" w:rsidRPr="0057467C" w14:paraId="5530093E"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36E203D6" w14:textId="77777777" w:rsidR="004255EF" w:rsidRPr="0057467C" w:rsidRDefault="004255EF">
            <w:pPr>
              <w:spacing w:line="252" w:lineRule="auto"/>
              <w:rPr>
                <w:rFonts w:eastAsia="Calibri" w:cstheme="minorHAnsi"/>
                <w:sz w:val="24"/>
                <w:szCs w:val="24"/>
                <w:lang w:val="sq-AL"/>
              </w:rPr>
            </w:pPr>
            <w:r w:rsidRPr="0057467C">
              <w:rPr>
                <w:rFonts w:cstheme="minorHAnsi"/>
                <w:sz w:val="24"/>
                <w:szCs w:val="24"/>
                <w:lang w:val="sq-AL"/>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17B9FD1D" w14:textId="39A8AA00" w:rsidR="004255EF" w:rsidRPr="0057467C" w:rsidRDefault="00550DDF">
            <w:pPr>
              <w:spacing w:line="252" w:lineRule="auto"/>
              <w:rPr>
                <w:rFonts w:eastAsia="Calibri" w:cstheme="minorHAnsi"/>
                <w:sz w:val="24"/>
                <w:szCs w:val="24"/>
                <w:lang w:val="sq-AL"/>
              </w:rPr>
            </w:pPr>
            <w:r>
              <w:rPr>
                <w:rFonts w:cstheme="minorHAnsi"/>
                <w:b/>
                <w:sz w:val="24"/>
                <w:szCs w:val="24"/>
                <w:lang w:val="sq-AL"/>
              </w:rPr>
              <w:t>2+2</w:t>
            </w:r>
          </w:p>
        </w:tc>
      </w:tr>
      <w:tr w:rsidR="0057467C" w:rsidRPr="0057467C" w14:paraId="077CF369"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2EDF62D8" w14:textId="77777777" w:rsidR="004255EF" w:rsidRPr="0057467C" w:rsidRDefault="004255EF">
            <w:pPr>
              <w:spacing w:line="252" w:lineRule="auto"/>
              <w:rPr>
                <w:rFonts w:eastAsia="Calibri" w:cstheme="minorHAnsi"/>
                <w:sz w:val="24"/>
                <w:szCs w:val="24"/>
                <w:lang w:val="sq-AL"/>
              </w:rPr>
            </w:pPr>
            <w:r w:rsidRPr="0057467C">
              <w:rPr>
                <w:rFonts w:cstheme="minorHAnsi"/>
                <w:sz w:val="24"/>
                <w:szCs w:val="24"/>
                <w:lang w:val="sq-AL"/>
              </w:rP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ADFD1B5" w14:textId="2714C525" w:rsidR="004255EF" w:rsidRPr="0057467C" w:rsidRDefault="00CC1535">
            <w:pPr>
              <w:spacing w:line="252" w:lineRule="auto"/>
              <w:rPr>
                <w:rFonts w:eastAsia="Calibri" w:cstheme="minorHAnsi"/>
                <w:b/>
                <w:sz w:val="24"/>
                <w:szCs w:val="24"/>
                <w:lang w:val="sq-AL"/>
              </w:rPr>
            </w:pPr>
            <w:r w:rsidRPr="0057467C">
              <w:rPr>
                <w:rFonts w:eastAsia="Calibri" w:cstheme="minorHAnsi"/>
                <w:b/>
                <w:sz w:val="24"/>
                <w:szCs w:val="24"/>
                <w:lang w:val="sq-AL"/>
              </w:rPr>
              <w:t>5</w:t>
            </w:r>
          </w:p>
        </w:tc>
      </w:tr>
      <w:tr w:rsidR="0057467C" w:rsidRPr="0057467C" w14:paraId="73060F3D"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5F92B0C6" w14:textId="77777777" w:rsidR="004255EF" w:rsidRPr="0057467C" w:rsidRDefault="004255EF">
            <w:pPr>
              <w:spacing w:line="252" w:lineRule="auto"/>
              <w:rPr>
                <w:rFonts w:eastAsia="Calibri" w:cstheme="minorHAnsi"/>
                <w:sz w:val="24"/>
                <w:szCs w:val="24"/>
                <w:lang w:val="sq-AL"/>
              </w:rPr>
            </w:pPr>
            <w:r w:rsidRPr="0057467C">
              <w:rPr>
                <w:rFonts w:cstheme="minorHAnsi"/>
                <w:sz w:val="24"/>
                <w:szCs w:val="24"/>
                <w:lang w:val="sq-AL"/>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19948D86" w14:textId="77777777" w:rsidR="004255EF" w:rsidRPr="0057467C" w:rsidRDefault="00AC6118">
            <w:pPr>
              <w:spacing w:line="252" w:lineRule="auto"/>
              <w:rPr>
                <w:rFonts w:eastAsia="Calibri" w:cstheme="minorHAnsi"/>
                <w:sz w:val="24"/>
                <w:szCs w:val="24"/>
                <w:lang w:val="sq-AL"/>
              </w:rPr>
            </w:pPr>
            <w:r w:rsidRPr="0057467C">
              <w:rPr>
                <w:rFonts w:cstheme="minorHAnsi"/>
                <w:b/>
                <w:spacing w:val="-3"/>
                <w:sz w:val="24"/>
                <w:szCs w:val="24"/>
                <w:lang w:val="sq-AL"/>
              </w:rPr>
              <w:t>F</w:t>
            </w:r>
            <w:r w:rsidRPr="0057467C">
              <w:rPr>
                <w:rFonts w:cstheme="minorHAnsi"/>
                <w:b/>
                <w:sz w:val="24"/>
                <w:szCs w:val="24"/>
                <w:lang w:val="sq-AL"/>
              </w:rPr>
              <w:t>a</w:t>
            </w:r>
            <w:r w:rsidRPr="0057467C">
              <w:rPr>
                <w:rFonts w:cstheme="minorHAnsi"/>
                <w:b/>
                <w:spacing w:val="1"/>
                <w:sz w:val="24"/>
                <w:szCs w:val="24"/>
                <w:lang w:val="sq-AL"/>
              </w:rPr>
              <w:t>ku</w:t>
            </w:r>
            <w:r w:rsidRPr="0057467C">
              <w:rPr>
                <w:rFonts w:cstheme="minorHAnsi"/>
                <w:b/>
                <w:sz w:val="24"/>
                <w:szCs w:val="24"/>
                <w:lang w:val="sq-AL"/>
              </w:rPr>
              <w:t>lt</w:t>
            </w:r>
            <w:r w:rsidRPr="0057467C">
              <w:rPr>
                <w:rFonts w:cstheme="minorHAnsi"/>
                <w:b/>
                <w:spacing w:val="-1"/>
                <w:sz w:val="24"/>
                <w:szCs w:val="24"/>
                <w:lang w:val="sq-AL"/>
              </w:rPr>
              <w:t>e</w:t>
            </w:r>
            <w:r w:rsidRPr="0057467C">
              <w:rPr>
                <w:rFonts w:cstheme="minorHAnsi"/>
                <w:b/>
                <w:sz w:val="24"/>
                <w:szCs w:val="24"/>
                <w:lang w:val="sq-AL"/>
              </w:rPr>
              <w:t>ti i</w:t>
            </w:r>
            <w:r w:rsidRPr="0057467C">
              <w:rPr>
                <w:rFonts w:cstheme="minorHAnsi"/>
                <w:b/>
                <w:spacing w:val="2"/>
                <w:sz w:val="24"/>
                <w:szCs w:val="24"/>
                <w:lang w:val="sq-AL"/>
              </w:rPr>
              <w:t xml:space="preserve"> </w:t>
            </w:r>
            <w:r w:rsidRPr="0057467C">
              <w:rPr>
                <w:rFonts w:cstheme="minorHAnsi"/>
                <w:b/>
                <w:spacing w:val="-3"/>
                <w:sz w:val="24"/>
                <w:szCs w:val="24"/>
                <w:lang w:val="sq-AL"/>
              </w:rPr>
              <w:t>F</w:t>
            </w:r>
            <w:r w:rsidRPr="0057467C">
              <w:rPr>
                <w:rFonts w:cstheme="minorHAnsi"/>
                <w:b/>
                <w:sz w:val="24"/>
                <w:szCs w:val="24"/>
                <w:lang w:val="sq-AL"/>
              </w:rPr>
              <w:t>i</w:t>
            </w:r>
            <w:r w:rsidRPr="0057467C">
              <w:rPr>
                <w:rFonts w:cstheme="minorHAnsi"/>
                <w:b/>
                <w:spacing w:val="1"/>
                <w:sz w:val="24"/>
                <w:szCs w:val="24"/>
                <w:lang w:val="sq-AL"/>
              </w:rPr>
              <w:t>l</w:t>
            </w:r>
            <w:r w:rsidRPr="0057467C">
              <w:rPr>
                <w:rFonts w:cstheme="minorHAnsi"/>
                <w:b/>
                <w:sz w:val="24"/>
                <w:szCs w:val="24"/>
                <w:lang w:val="sq-AL"/>
              </w:rPr>
              <w:t>ologji</w:t>
            </w:r>
            <w:r w:rsidRPr="0057467C">
              <w:rPr>
                <w:rFonts w:cstheme="minorHAnsi"/>
                <w:b/>
                <w:spacing w:val="2"/>
                <w:sz w:val="24"/>
                <w:szCs w:val="24"/>
                <w:lang w:val="sq-AL"/>
              </w:rPr>
              <w:t>s</w:t>
            </w:r>
            <w:r w:rsidRPr="0057467C">
              <w:rPr>
                <w:rFonts w:cstheme="minorHAnsi"/>
                <w:b/>
                <w:spacing w:val="-1"/>
                <w:sz w:val="24"/>
                <w:szCs w:val="24"/>
                <w:lang w:val="sq-AL"/>
              </w:rPr>
              <w:t>ë</w:t>
            </w:r>
            <w:r w:rsidRPr="0057467C">
              <w:rPr>
                <w:rFonts w:cstheme="minorHAnsi"/>
                <w:b/>
                <w:sz w:val="24"/>
                <w:szCs w:val="24"/>
                <w:lang w:val="sq-AL"/>
              </w:rPr>
              <w:t>,</w:t>
            </w:r>
            <w:r w:rsidRPr="0057467C">
              <w:rPr>
                <w:rFonts w:cstheme="minorHAnsi"/>
                <w:b/>
                <w:spacing w:val="2"/>
                <w:sz w:val="24"/>
                <w:szCs w:val="24"/>
                <w:lang w:val="sq-AL"/>
              </w:rPr>
              <w:t xml:space="preserve"> </w:t>
            </w:r>
            <w:r w:rsidRPr="0057467C">
              <w:rPr>
                <w:rFonts w:cstheme="minorHAnsi"/>
                <w:b/>
                <w:sz w:val="24"/>
                <w:szCs w:val="24"/>
                <w:lang w:val="sq-AL"/>
              </w:rPr>
              <w:t>U</w:t>
            </w:r>
            <w:r w:rsidRPr="0057467C">
              <w:rPr>
                <w:rFonts w:cstheme="minorHAnsi"/>
                <w:b/>
                <w:spacing w:val="-3"/>
                <w:sz w:val="24"/>
                <w:szCs w:val="24"/>
                <w:lang w:val="sq-AL"/>
              </w:rPr>
              <w:t>P</w:t>
            </w:r>
            <w:r w:rsidRPr="0057467C">
              <w:rPr>
                <w:rFonts w:cstheme="minorHAnsi"/>
                <w:b/>
                <w:sz w:val="24"/>
                <w:szCs w:val="24"/>
                <w:lang w:val="sq-AL"/>
              </w:rPr>
              <w:t>,</w:t>
            </w:r>
            <w:r w:rsidRPr="0057467C">
              <w:rPr>
                <w:rFonts w:cstheme="minorHAnsi"/>
                <w:b/>
                <w:spacing w:val="2"/>
                <w:sz w:val="24"/>
                <w:szCs w:val="24"/>
                <w:lang w:val="sq-AL"/>
              </w:rPr>
              <w:t xml:space="preserve"> </w:t>
            </w:r>
            <w:r w:rsidRPr="0057467C">
              <w:rPr>
                <w:rFonts w:cstheme="minorHAnsi"/>
                <w:b/>
                <w:sz w:val="24"/>
                <w:szCs w:val="24"/>
                <w:lang w:val="sq-AL"/>
              </w:rPr>
              <w:t>P</w:t>
            </w:r>
            <w:r w:rsidRPr="0057467C">
              <w:rPr>
                <w:rFonts w:cstheme="minorHAnsi"/>
                <w:b/>
                <w:spacing w:val="-1"/>
                <w:sz w:val="24"/>
                <w:szCs w:val="24"/>
                <w:lang w:val="sq-AL"/>
              </w:rPr>
              <w:t>r</w:t>
            </w:r>
            <w:r w:rsidRPr="0057467C">
              <w:rPr>
                <w:rFonts w:cstheme="minorHAnsi"/>
                <w:b/>
                <w:sz w:val="24"/>
                <w:szCs w:val="24"/>
                <w:lang w:val="sq-AL"/>
              </w:rPr>
              <w:t>is</w:t>
            </w:r>
            <w:r w:rsidRPr="0057467C">
              <w:rPr>
                <w:rFonts w:cstheme="minorHAnsi"/>
                <w:b/>
                <w:spacing w:val="1"/>
                <w:sz w:val="24"/>
                <w:szCs w:val="24"/>
                <w:lang w:val="sq-AL"/>
              </w:rPr>
              <w:t>h</w:t>
            </w:r>
            <w:r w:rsidRPr="0057467C">
              <w:rPr>
                <w:rFonts w:cstheme="minorHAnsi"/>
                <w:b/>
                <w:sz w:val="24"/>
                <w:szCs w:val="24"/>
                <w:lang w:val="sq-AL"/>
              </w:rPr>
              <w:t>ti</w:t>
            </w:r>
            <w:r w:rsidRPr="0057467C">
              <w:rPr>
                <w:rFonts w:cstheme="minorHAnsi"/>
                <w:b/>
                <w:spacing w:val="2"/>
                <w:sz w:val="24"/>
                <w:szCs w:val="24"/>
                <w:lang w:val="sq-AL"/>
              </w:rPr>
              <w:t>n</w:t>
            </w:r>
            <w:r w:rsidRPr="0057467C">
              <w:rPr>
                <w:rFonts w:cstheme="minorHAnsi"/>
                <w:b/>
                <w:sz w:val="24"/>
                <w:szCs w:val="24"/>
                <w:lang w:val="sq-AL"/>
              </w:rPr>
              <w:t>ë</w:t>
            </w:r>
          </w:p>
        </w:tc>
      </w:tr>
      <w:tr w:rsidR="0057467C" w:rsidRPr="0057467C" w14:paraId="063B273F"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4A8394E4" w14:textId="77777777" w:rsidR="004255EF" w:rsidRPr="0057467C" w:rsidRDefault="004255EF">
            <w:pPr>
              <w:spacing w:line="252" w:lineRule="auto"/>
              <w:rPr>
                <w:rFonts w:eastAsia="Calibri" w:cstheme="minorHAnsi"/>
                <w:sz w:val="24"/>
                <w:szCs w:val="24"/>
                <w:lang w:val="sq-AL"/>
              </w:rPr>
            </w:pPr>
            <w:r w:rsidRPr="0057467C">
              <w:rPr>
                <w:rFonts w:cstheme="minorHAnsi"/>
                <w:sz w:val="24"/>
                <w:szCs w:val="24"/>
                <w:lang w:val="sq-AL"/>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34F3C0E0" w14:textId="5091743E" w:rsidR="004255EF" w:rsidRPr="0057467C" w:rsidRDefault="00550DDF" w:rsidP="00020126">
            <w:pPr>
              <w:spacing w:line="252" w:lineRule="auto"/>
              <w:rPr>
                <w:rFonts w:eastAsia="Calibri" w:cstheme="minorHAnsi"/>
                <w:sz w:val="24"/>
                <w:szCs w:val="24"/>
                <w:lang w:val="sq-AL"/>
              </w:rPr>
            </w:pPr>
            <w:r>
              <w:rPr>
                <w:rFonts w:eastAsia="Calibri" w:cstheme="minorHAnsi"/>
                <w:sz w:val="24"/>
                <w:szCs w:val="24"/>
                <w:lang w:val="sq-AL"/>
              </w:rPr>
              <w:t>Prof. Ass. Dr. Isa Sulçevsi</w:t>
            </w:r>
          </w:p>
        </w:tc>
      </w:tr>
      <w:tr w:rsidR="0057467C" w:rsidRPr="0057467C" w14:paraId="32A070EE"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265D5582" w14:textId="77777777" w:rsidR="004255EF" w:rsidRPr="0057467C" w:rsidRDefault="004255EF">
            <w:pPr>
              <w:spacing w:line="252" w:lineRule="auto"/>
              <w:rPr>
                <w:rFonts w:eastAsia="Calibri" w:cstheme="minorHAnsi"/>
                <w:sz w:val="24"/>
                <w:szCs w:val="24"/>
                <w:lang w:val="sq-AL"/>
              </w:rPr>
            </w:pPr>
            <w:r w:rsidRPr="0057467C">
              <w:rPr>
                <w:rFonts w:cstheme="minorHAnsi"/>
                <w:sz w:val="24"/>
                <w:szCs w:val="24"/>
                <w:lang w:val="sq-AL"/>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65A629DA" w14:textId="4AC665F3" w:rsidR="004255EF" w:rsidRPr="0057467C" w:rsidRDefault="00020126" w:rsidP="00020126">
            <w:pPr>
              <w:spacing w:line="252" w:lineRule="auto"/>
              <w:rPr>
                <w:rFonts w:eastAsia="Calibri" w:cstheme="minorHAnsi"/>
                <w:b/>
                <w:sz w:val="24"/>
                <w:szCs w:val="24"/>
                <w:lang w:val="sq-AL"/>
              </w:rPr>
            </w:pPr>
            <w:r w:rsidRPr="0057467C">
              <w:rPr>
                <w:rFonts w:cstheme="minorHAnsi"/>
                <w:b/>
                <w:sz w:val="24"/>
                <w:szCs w:val="24"/>
                <w:lang w:val="sq-AL"/>
              </w:rPr>
              <w:t>E</w:t>
            </w:r>
            <w:r w:rsidR="00AC6118" w:rsidRPr="0057467C">
              <w:rPr>
                <w:rFonts w:cstheme="minorHAnsi"/>
                <w:b/>
                <w:spacing w:val="-1"/>
                <w:sz w:val="24"/>
                <w:szCs w:val="24"/>
                <w:lang w:val="sq-AL"/>
              </w:rPr>
              <w:t>-m</w:t>
            </w:r>
            <w:r w:rsidR="00AC6118" w:rsidRPr="0057467C">
              <w:rPr>
                <w:rFonts w:cstheme="minorHAnsi"/>
                <w:b/>
                <w:sz w:val="24"/>
                <w:szCs w:val="24"/>
                <w:lang w:val="sq-AL"/>
              </w:rPr>
              <w:t>ail</w:t>
            </w:r>
            <w:r w:rsidR="00125C76" w:rsidRPr="0057467C">
              <w:rPr>
                <w:rFonts w:cstheme="minorHAnsi"/>
                <w:b/>
                <w:spacing w:val="1"/>
                <w:sz w:val="24"/>
                <w:szCs w:val="24"/>
                <w:lang w:val="sq-AL"/>
              </w:rPr>
              <w:t xml:space="preserve">: </w:t>
            </w:r>
            <w:r w:rsidR="00550DDF" w:rsidRPr="00550DDF">
              <w:rPr>
                <w:rFonts w:cstheme="minorHAnsi"/>
                <w:bCs/>
                <w:spacing w:val="1"/>
                <w:sz w:val="24"/>
                <w:szCs w:val="24"/>
                <w:lang w:val="sq-AL"/>
              </w:rPr>
              <w:t>isa.sulçevsi@uni-pr.edu</w:t>
            </w:r>
          </w:p>
        </w:tc>
      </w:tr>
      <w:tr w:rsidR="0057467C" w:rsidRPr="00EA32DF" w14:paraId="26FE286F" w14:textId="77777777" w:rsidTr="00B2477E">
        <w:trPr>
          <w:trHeight w:val="1540"/>
        </w:trPr>
        <w:tc>
          <w:tcPr>
            <w:tcW w:w="5235" w:type="dxa"/>
            <w:tcBorders>
              <w:top w:val="nil"/>
              <w:left w:val="single" w:sz="8" w:space="0" w:color="FFFFFF"/>
              <w:bottom w:val="single" w:sz="8" w:space="0" w:color="FFFFFF"/>
              <w:right w:val="single" w:sz="8" w:space="0" w:color="FFFFFF"/>
            </w:tcBorders>
            <w:shd w:val="clear" w:color="auto" w:fill="6AA1A3"/>
            <w:hideMark/>
          </w:tcPr>
          <w:p w14:paraId="5019210B" w14:textId="77777777" w:rsidR="004255EF" w:rsidRPr="0057467C" w:rsidRDefault="004255EF">
            <w:pPr>
              <w:spacing w:line="252" w:lineRule="auto"/>
              <w:rPr>
                <w:rFonts w:eastAsia="Calibri" w:cstheme="minorHAnsi"/>
                <w:sz w:val="24"/>
                <w:szCs w:val="24"/>
                <w:lang w:val="sq-AL"/>
              </w:rPr>
            </w:pPr>
            <w:r w:rsidRPr="0057467C">
              <w:rPr>
                <w:rFonts w:cstheme="minorHAnsi"/>
                <w:sz w:val="24"/>
                <w:szCs w:val="24"/>
                <w:lang w:val="sq-AL"/>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hideMark/>
          </w:tcPr>
          <w:p w14:paraId="305D8416" w14:textId="17341503" w:rsidR="004F0C22" w:rsidRPr="006E6FFB" w:rsidRDefault="00AD3EC5" w:rsidP="00AD3EC5">
            <w:pPr>
              <w:tabs>
                <w:tab w:val="left" w:pos="1110"/>
              </w:tabs>
              <w:spacing w:line="252" w:lineRule="auto"/>
              <w:ind w:right="46"/>
              <w:jc w:val="both"/>
              <w:rPr>
                <w:rFonts w:cstheme="minorHAnsi"/>
                <w:sz w:val="24"/>
                <w:szCs w:val="24"/>
                <w:lang w:val="tr-TR"/>
              </w:rPr>
            </w:pPr>
            <w:r w:rsidRPr="00AD3EC5">
              <w:rPr>
                <w:rFonts w:cstheme="minorHAnsi"/>
                <w:sz w:val="24"/>
                <w:szCs w:val="24"/>
                <w:lang w:val="tr-TR"/>
              </w:rPr>
              <w:t>Në këtë lëndë shqyrtohet trashëgimia kulturore orientale e krijuara në Balkan gjatë periudhës Osmane.</w:t>
            </w:r>
            <w:r>
              <w:rPr>
                <w:rFonts w:cstheme="minorHAnsi"/>
                <w:sz w:val="24"/>
                <w:szCs w:val="24"/>
                <w:lang w:val="tr-TR"/>
              </w:rPr>
              <w:t xml:space="preserve"> </w:t>
            </w:r>
            <w:r w:rsidRPr="00AD3EC5">
              <w:rPr>
                <w:rFonts w:cstheme="minorHAnsi"/>
                <w:sz w:val="24"/>
                <w:szCs w:val="24"/>
                <w:lang w:val="tr-TR"/>
              </w:rPr>
              <w:t>Ngritja e institucioneve të ndryshme në Kosovë dhe rajon pati një rol të rëndësishëm jo vetëm në zgjerimin e kulturës osmane, por edhe në islamizimin e popujve ballkanikë. Numri dhe llojllojshmëria e këtyre institucioneve u rrit pas konvertimi</w:t>
            </w:r>
            <w:r>
              <w:rPr>
                <w:rFonts w:cstheme="minorHAnsi"/>
                <w:sz w:val="24"/>
                <w:szCs w:val="24"/>
                <w:lang w:val="tr-TR"/>
              </w:rPr>
              <w:t>t t</w:t>
            </w:r>
            <w:r w:rsidR="00EA32DF">
              <w:rPr>
                <w:rFonts w:cstheme="minorHAnsi"/>
                <w:sz w:val="24"/>
                <w:szCs w:val="24"/>
                <w:lang w:val="tr-TR"/>
              </w:rPr>
              <w:t>ë popujve ballkanas në islam. K</w:t>
            </w:r>
            <w:r w:rsidRPr="00AD3EC5">
              <w:rPr>
                <w:rFonts w:cstheme="minorHAnsi"/>
                <w:sz w:val="24"/>
                <w:szCs w:val="24"/>
                <w:lang w:val="tr-TR"/>
              </w:rPr>
              <w:t>rahas ofrimit të kujdesit shëndetësor, infrastrukturës bazë, mundësive të punës</w:t>
            </w:r>
            <w:r>
              <w:rPr>
                <w:rFonts w:cstheme="minorHAnsi"/>
                <w:sz w:val="24"/>
                <w:szCs w:val="24"/>
                <w:lang w:val="tr-TR"/>
              </w:rPr>
              <w:t>imit, ushqimit për të uriturit, ato gjithashtu ofruan mbështetje</w:t>
            </w:r>
            <w:r w:rsidRPr="00AD3EC5">
              <w:rPr>
                <w:rFonts w:cstheme="minorHAnsi"/>
                <w:sz w:val="24"/>
                <w:szCs w:val="24"/>
                <w:lang w:val="tr-TR"/>
              </w:rPr>
              <w:t xml:space="preserve"> edhe sektorin e arsimit dhe fesë.</w:t>
            </w:r>
          </w:p>
          <w:p w14:paraId="6F1580E1" w14:textId="7A3B7913" w:rsidR="004255EF" w:rsidRPr="00AD3EC5" w:rsidRDefault="004F0C22" w:rsidP="00AD3EC5">
            <w:pPr>
              <w:tabs>
                <w:tab w:val="left" w:pos="1110"/>
              </w:tabs>
              <w:spacing w:line="252" w:lineRule="auto"/>
              <w:ind w:right="46"/>
              <w:jc w:val="both"/>
              <w:rPr>
                <w:rFonts w:cstheme="minorHAnsi"/>
                <w:sz w:val="24"/>
                <w:szCs w:val="24"/>
                <w:lang w:val="sq-AL"/>
              </w:rPr>
            </w:pPr>
            <w:r w:rsidRPr="0057467C">
              <w:rPr>
                <w:rFonts w:cstheme="minorHAnsi"/>
                <w:sz w:val="24"/>
                <w:szCs w:val="24"/>
                <w:lang w:val="sq-AL"/>
              </w:rPr>
              <w:t>Ndër të tjera</w:t>
            </w:r>
            <w:r w:rsidR="00AD3EC5">
              <w:rPr>
                <w:rFonts w:cstheme="minorHAnsi"/>
                <w:sz w:val="24"/>
                <w:szCs w:val="24"/>
                <w:lang w:val="sq-AL"/>
              </w:rPr>
              <w:t xml:space="preserve"> me një rëndësi e veçantë do te trajtohen temat rreth</w:t>
            </w:r>
            <w:r w:rsidR="00AD3EC5" w:rsidRPr="00AD3EC5">
              <w:rPr>
                <w:rFonts w:cstheme="minorHAnsi"/>
                <w:sz w:val="24"/>
                <w:szCs w:val="24"/>
                <w:lang w:val="sq-AL"/>
              </w:rPr>
              <w:t xml:space="preserve"> atyre institucioneve që i kanë përballuar kohës dhe vazhdojnë funksionin e tyre edhe sot siç është rasti me shumë xhami, ura, etj.</w:t>
            </w:r>
          </w:p>
        </w:tc>
      </w:tr>
      <w:tr w:rsidR="0057467C" w:rsidRPr="00EA32DF" w14:paraId="3075756B" w14:textId="77777777" w:rsidTr="004255EF">
        <w:trPr>
          <w:trHeight w:val="2644"/>
        </w:trPr>
        <w:tc>
          <w:tcPr>
            <w:tcW w:w="5235" w:type="dxa"/>
            <w:tcBorders>
              <w:top w:val="single" w:sz="8" w:space="0" w:color="FFFFFF"/>
              <w:left w:val="single" w:sz="8" w:space="0" w:color="FFFFFF"/>
              <w:bottom w:val="nil"/>
              <w:right w:val="single" w:sz="8" w:space="0" w:color="FFFFFF"/>
            </w:tcBorders>
            <w:shd w:val="clear" w:color="auto" w:fill="6AA1A3"/>
            <w:hideMark/>
          </w:tcPr>
          <w:p w14:paraId="7F61E4FD" w14:textId="64F6EB50" w:rsidR="004255EF" w:rsidRPr="0057467C" w:rsidRDefault="004255EF">
            <w:pPr>
              <w:spacing w:line="252" w:lineRule="auto"/>
              <w:rPr>
                <w:rFonts w:eastAsia="Calibri" w:cstheme="minorHAnsi"/>
                <w:sz w:val="24"/>
                <w:szCs w:val="24"/>
                <w:lang w:val="sq-AL"/>
              </w:rPr>
            </w:pPr>
            <w:r w:rsidRPr="0057467C">
              <w:rPr>
                <w:rFonts w:cstheme="minorHAnsi"/>
                <w:sz w:val="24"/>
                <w:szCs w:val="24"/>
                <w:lang w:val="sq-AL"/>
              </w:rP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hideMark/>
          </w:tcPr>
          <w:p w14:paraId="7CAB9628" w14:textId="0657C388" w:rsidR="00F01216" w:rsidRPr="0057467C" w:rsidRDefault="00AD3EC5" w:rsidP="00AD3EC5">
            <w:pPr>
              <w:pStyle w:val="NormalWeb"/>
              <w:numPr>
                <w:ilvl w:val="0"/>
                <w:numId w:val="7"/>
              </w:numPr>
              <w:spacing w:before="0" w:beforeAutospacing="0" w:after="0" w:afterAutospacing="0"/>
              <w:jc w:val="both"/>
              <w:rPr>
                <w:rFonts w:asciiTheme="minorHAnsi" w:hAnsiTheme="minorHAnsi" w:cstheme="minorHAnsi"/>
              </w:rPr>
            </w:pPr>
            <w:r w:rsidRPr="00AD3EC5">
              <w:rPr>
                <w:rFonts w:asciiTheme="minorHAnsi" w:hAnsiTheme="minorHAnsi" w:cstheme="minorHAnsi"/>
              </w:rPr>
              <w:t>Të njohim trashëgiminë tonë materiale dhe të vendeve fqinje gjatë shekujve osmanë;</w:t>
            </w:r>
            <w:r w:rsidR="00F01216" w:rsidRPr="0057467C">
              <w:rPr>
                <w:rFonts w:asciiTheme="minorHAnsi" w:hAnsiTheme="minorHAnsi" w:cstheme="minorHAnsi"/>
              </w:rPr>
              <w:t xml:space="preserve"> </w:t>
            </w:r>
          </w:p>
          <w:p w14:paraId="68C1922D" w14:textId="367BFB96" w:rsidR="002B06D9" w:rsidRDefault="002B06D9" w:rsidP="00341EC3">
            <w:pPr>
              <w:pStyle w:val="NormalWeb"/>
              <w:numPr>
                <w:ilvl w:val="0"/>
                <w:numId w:val="7"/>
              </w:numPr>
              <w:spacing w:before="0" w:beforeAutospacing="0" w:after="0" w:afterAutospacing="0"/>
              <w:jc w:val="both"/>
              <w:rPr>
                <w:rFonts w:asciiTheme="minorHAnsi" w:hAnsiTheme="minorHAnsi" w:cstheme="minorHAnsi"/>
              </w:rPr>
            </w:pPr>
            <w:r w:rsidRPr="0057467C">
              <w:rPr>
                <w:rFonts w:asciiTheme="minorHAnsi" w:hAnsiTheme="minorHAnsi" w:cstheme="minorHAnsi"/>
              </w:rPr>
              <w:t>Të nj</w:t>
            </w:r>
            <w:r w:rsidR="00AD3EC5">
              <w:rPr>
                <w:rFonts w:asciiTheme="minorHAnsi" w:hAnsiTheme="minorHAnsi" w:cstheme="minorHAnsi"/>
              </w:rPr>
              <w:t>ohim</w:t>
            </w:r>
            <w:r w:rsidR="002E555B" w:rsidRPr="0057467C">
              <w:rPr>
                <w:rFonts w:asciiTheme="minorHAnsi" w:hAnsiTheme="minorHAnsi" w:cstheme="minorHAnsi"/>
              </w:rPr>
              <w:t xml:space="preserve"> </w:t>
            </w:r>
            <w:r w:rsidR="00AD3EC5">
              <w:rPr>
                <w:rFonts w:asciiTheme="minorHAnsi" w:hAnsiTheme="minorHAnsi" w:cstheme="minorHAnsi"/>
              </w:rPr>
              <w:t>themeluesit e këtyre institucioneve dhe kontributin e tyre</w:t>
            </w:r>
            <w:r w:rsidRPr="0057467C">
              <w:rPr>
                <w:rFonts w:asciiTheme="minorHAnsi" w:hAnsiTheme="minorHAnsi" w:cstheme="minorHAnsi"/>
              </w:rPr>
              <w:t>;</w:t>
            </w:r>
          </w:p>
          <w:p w14:paraId="70F98BCF" w14:textId="146000B3" w:rsidR="00C212B0" w:rsidRPr="0057467C" w:rsidRDefault="00EA32DF" w:rsidP="00EA32DF">
            <w:pPr>
              <w:pStyle w:val="NormalWeb"/>
              <w:numPr>
                <w:ilvl w:val="0"/>
                <w:numId w:val="7"/>
              </w:numPr>
              <w:spacing w:before="0" w:beforeAutospacing="0" w:after="0" w:afterAutospacing="0"/>
              <w:jc w:val="both"/>
              <w:rPr>
                <w:rFonts w:asciiTheme="minorHAnsi" w:hAnsiTheme="minorHAnsi" w:cstheme="minorHAnsi"/>
              </w:rPr>
            </w:pPr>
            <w:r w:rsidRPr="00EA32DF">
              <w:rPr>
                <w:rFonts w:asciiTheme="minorHAnsi" w:hAnsiTheme="minorHAnsi" w:cstheme="minorHAnsi"/>
              </w:rPr>
              <w:t>Të dihet roli që patën këto institucione në formimin e qyteteve dhe qytezave.</w:t>
            </w:r>
          </w:p>
        </w:tc>
      </w:tr>
    </w:tbl>
    <w:p w14:paraId="25264F08" w14:textId="17564FCA" w:rsidR="004255EF" w:rsidRPr="0057467C" w:rsidRDefault="004255EF" w:rsidP="004255EF">
      <w:pPr>
        <w:spacing w:after="0" w:line="252" w:lineRule="auto"/>
        <w:ind w:left="-718" w:right="11185"/>
        <w:rPr>
          <w:rFonts w:eastAsia="Calibri" w:cstheme="minorHAnsi"/>
          <w:sz w:val="24"/>
          <w:szCs w:val="24"/>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197"/>
        <w:gridCol w:w="2002"/>
        <w:gridCol w:w="336"/>
        <w:gridCol w:w="3635"/>
        <w:gridCol w:w="1360"/>
      </w:tblGrid>
      <w:tr w:rsidR="0057467C" w:rsidRPr="00EA32DF" w14:paraId="368EE631" w14:textId="77777777" w:rsidTr="007A5E5D">
        <w:trPr>
          <w:trHeight w:val="628"/>
        </w:trPr>
        <w:tc>
          <w:tcPr>
            <w:tcW w:w="5199" w:type="dxa"/>
            <w:gridSpan w:val="2"/>
            <w:vMerge w:val="restart"/>
            <w:tcBorders>
              <w:top w:val="nil"/>
              <w:left w:val="single" w:sz="8" w:space="0" w:color="FFFFFF"/>
              <w:bottom w:val="single" w:sz="8" w:space="0" w:color="FFFFFF"/>
              <w:right w:val="single" w:sz="8" w:space="0" w:color="FFFFFF"/>
            </w:tcBorders>
            <w:shd w:val="clear" w:color="auto" w:fill="6AA1A3"/>
            <w:hideMark/>
          </w:tcPr>
          <w:p w14:paraId="49B2B27C" w14:textId="77777777" w:rsidR="006766B5" w:rsidRPr="0057467C" w:rsidRDefault="006766B5" w:rsidP="006766B5">
            <w:pPr>
              <w:spacing w:line="252" w:lineRule="auto"/>
              <w:rPr>
                <w:rFonts w:eastAsia="Calibri" w:cstheme="minorHAnsi"/>
                <w:sz w:val="24"/>
                <w:szCs w:val="24"/>
                <w:lang w:val="sq-AL"/>
              </w:rPr>
            </w:pPr>
            <w:r w:rsidRPr="0057467C">
              <w:rPr>
                <w:rFonts w:cstheme="minorHAnsi"/>
                <w:sz w:val="24"/>
                <w:szCs w:val="24"/>
                <w:lang w:val="sq-AL"/>
              </w:rPr>
              <w:t>Rezultatet e pritshme të nxënies:</w:t>
            </w:r>
          </w:p>
        </w:tc>
        <w:tc>
          <w:tcPr>
            <w:tcW w:w="5331" w:type="dxa"/>
            <w:gridSpan w:val="3"/>
            <w:tcBorders>
              <w:top w:val="nil"/>
              <w:left w:val="single" w:sz="8" w:space="0" w:color="FFFFFF"/>
              <w:bottom w:val="single" w:sz="8" w:space="0" w:color="FFFFFF"/>
              <w:right w:val="single" w:sz="8" w:space="0" w:color="FFFFFF"/>
            </w:tcBorders>
            <w:shd w:val="clear" w:color="auto" w:fill="C9D5CA"/>
            <w:hideMark/>
          </w:tcPr>
          <w:p w14:paraId="67760AF2" w14:textId="71BB3DB3" w:rsidR="006766B5" w:rsidRPr="0057467C" w:rsidRDefault="006766B5" w:rsidP="003A73E6">
            <w:pPr>
              <w:pStyle w:val="NoSpacing"/>
              <w:rPr>
                <w:rFonts w:asciiTheme="minorHAnsi" w:hAnsiTheme="minorHAnsi" w:cstheme="minorHAnsi"/>
                <w:color w:val="auto"/>
                <w:szCs w:val="24"/>
                <w:lang w:val="sq-AL"/>
              </w:rPr>
            </w:pPr>
            <w:r w:rsidRPr="0057467C">
              <w:rPr>
                <w:rFonts w:asciiTheme="minorHAnsi" w:hAnsiTheme="minorHAnsi" w:cstheme="minorHAnsi"/>
                <w:color w:val="auto"/>
                <w:szCs w:val="24"/>
                <w:lang w:val="sq-AL"/>
              </w:rPr>
              <w:t xml:space="preserve">Pas përfundimit të </w:t>
            </w:r>
            <w:r w:rsidR="003A73E6" w:rsidRPr="0057467C">
              <w:rPr>
                <w:rFonts w:asciiTheme="minorHAnsi" w:hAnsiTheme="minorHAnsi" w:cstheme="minorHAnsi"/>
                <w:color w:val="auto"/>
                <w:szCs w:val="24"/>
                <w:lang w:val="sq-AL"/>
              </w:rPr>
              <w:t>lëndës</w:t>
            </w:r>
            <w:r w:rsidR="0070610C" w:rsidRPr="0057467C">
              <w:rPr>
                <w:rFonts w:asciiTheme="minorHAnsi" w:hAnsiTheme="minorHAnsi" w:cstheme="minorHAnsi"/>
                <w:color w:val="auto"/>
                <w:szCs w:val="24"/>
                <w:lang w:val="sq-AL"/>
              </w:rPr>
              <w:t xml:space="preserve"> </w:t>
            </w:r>
            <w:r w:rsidR="002C7FF1" w:rsidRPr="0057467C">
              <w:rPr>
                <w:rFonts w:asciiTheme="minorHAnsi" w:hAnsiTheme="minorHAnsi" w:cstheme="minorHAnsi"/>
                <w:color w:val="auto"/>
                <w:szCs w:val="24"/>
                <w:lang w:val="sq-AL"/>
              </w:rPr>
              <w:t>studentët</w:t>
            </w:r>
            <w:r w:rsidRPr="0057467C">
              <w:rPr>
                <w:rFonts w:asciiTheme="minorHAnsi" w:hAnsiTheme="minorHAnsi" w:cstheme="minorHAnsi"/>
                <w:color w:val="auto"/>
                <w:szCs w:val="24"/>
                <w:lang w:val="sq-AL"/>
              </w:rPr>
              <w:t xml:space="preserve"> </w:t>
            </w:r>
            <w:r w:rsidR="003A73E6" w:rsidRPr="0057467C">
              <w:rPr>
                <w:rFonts w:asciiTheme="minorHAnsi" w:hAnsiTheme="minorHAnsi" w:cstheme="minorHAnsi"/>
                <w:color w:val="auto"/>
                <w:szCs w:val="24"/>
                <w:lang w:val="sq-AL"/>
              </w:rPr>
              <w:t xml:space="preserve">do </w:t>
            </w:r>
            <w:r w:rsidR="002C7FF1" w:rsidRPr="0057467C">
              <w:rPr>
                <w:rFonts w:asciiTheme="minorHAnsi" w:hAnsiTheme="minorHAnsi" w:cstheme="minorHAnsi"/>
                <w:color w:val="auto"/>
                <w:szCs w:val="24"/>
                <w:lang w:val="sq-AL"/>
              </w:rPr>
              <w:t>të jen</w:t>
            </w:r>
            <w:r w:rsidRPr="0057467C">
              <w:rPr>
                <w:rFonts w:asciiTheme="minorHAnsi" w:hAnsiTheme="minorHAnsi" w:cstheme="minorHAnsi"/>
                <w:color w:val="auto"/>
                <w:szCs w:val="24"/>
                <w:lang w:val="sq-AL"/>
              </w:rPr>
              <w:t>ë në gjendje:</w:t>
            </w:r>
          </w:p>
        </w:tc>
      </w:tr>
      <w:tr w:rsidR="0057467C" w:rsidRPr="00EA32DF" w14:paraId="20C57A64" w14:textId="77777777" w:rsidTr="007A5E5D">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2321BE71" w14:textId="77777777" w:rsidR="006766B5" w:rsidRPr="0057467C" w:rsidRDefault="006766B5" w:rsidP="006766B5">
            <w:pPr>
              <w:rPr>
                <w:rFonts w:eastAsia="Calibri" w:cstheme="minorHAnsi"/>
                <w:sz w:val="24"/>
                <w:szCs w:val="24"/>
                <w:lang w:val="sq-AL"/>
              </w:rPr>
            </w:pPr>
          </w:p>
        </w:tc>
        <w:tc>
          <w:tcPr>
            <w:tcW w:w="5331"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6093CA51" w14:textId="75FC1390" w:rsidR="006766B5" w:rsidRPr="0057467C" w:rsidRDefault="00631152" w:rsidP="00631152">
            <w:pPr>
              <w:pStyle w:val="NormalWeb"/>
              <w:numPr>
                <w:ilvl w:val="0"/>
                <w:numId w:val="3"/>
              </w:numPr>
              <w:spacing w:before="0" w:beforeAutospacing="0" w:after="0" w:afterAutospacing="0"/>
              <w:jc w:val="both"/>
              <w:rPr>
                <w:rFonts w:asciiTheme="minorHAnsi" w:hAnsiTheme="minorHAnsi" w:cstheme="minorHAnsi"/>
              </w:rPr>
            </w:pPr>
            <w:r>
              <w:rPr>
                <w:rFonts w:asciiTheme="minorHAnsi" w:hAnsiTheme="minorHAnsi" w:cstheme="minorHAnsi"/>
              </w:rPr>
              <w:t>Përfitimi i</w:t>
            </w:r>
            <w:r w:rsidR="00F70EFA" w:rsidRPr="0057467C">
              <w:rPr>
                <w:rFonts w:asciiTheme="minorHAnsi" w:hAnsiTheme="minorHAnsi" w:cstheme="minorHAnsi"/>
              </w:rPr>
              <w:t xml:space="preserve"> njohuri</w:t>
            </w:r>
            <w:r>
              <w:rPr>
                <w:rFonts w:asciiTheme="minorHAnsi" w:hAnsiTheme="minorHAnsi" w:cstheme="minorHAnsi"/>
              </w:rPr>
              <w:t>ve</w:t>
            </w:r>
            <w:r w:rsidR="00F70EFA" w:rsidRPr="0057467C">
              <w:rPr>
                <w:rFonts w:asciiTheme="minorHAnsi" w:hAnsiTheme="minorHAnsi" w:cstheme="minorHAnsi"/>
              </w:rPr>
              <w:t xml:space="preserve"> të përgjithshme mbi </w:t>
            </w:r>
            <w:r w:rsidR="00AD3EC5">
              <w:rPr>
                <w:rFonts w:asciiTheme="minorHAnsi" w:hAnsiTheme="minorHAnsi" w:cstheme="minorHAnsi"/>
              </w:rPr>
              <w:t xml:space="preserve">trashëgiminë kulturore </w:t>
            </w:r>
            <w:r>
              <w:rPr>
                <w:rFonts w:asciiTheme="minorHAnsi" w:hAnsiTheme="minorHAnsi" w:cstheme="minorHAnsi"/>
              </w:rPr>
              <w:t>orientale</w:t>
            </w:r>
            <w:r w:rsidR="00AD3EC5">
              <w:rPr>
                <w:rFonts w:asciiTheme="minorHAnsi" w:hAnsiTheme="minorHAnsi" w:cstheme="minorHAnsi"/>
              </w:rPr>
              <w:t xml:space="preserve"> në Ballkan</w:t>
            </w:r>
            <w:r w:rsidR="006766B5" w:rsidRPr="0057467C">
              <w:rPr>
                <w:rFonts w:asciiTheme="minorHAnsi" w:hAnsiTheme="minorHAnsi" w:cstheme="minorHAnsi"/>
              </w:rPr>
              <w:t>;</w:t>
            </w:r>
          </w:p>
        </w:tc>
      </w:tr>
      <w:tr w:rsidR="0057467C" w:rsidRPr="00EA32DF" w14:paraId="0B6AA155" w14:textId="77777777" w:rsidTr="007A5E5D">
        <w:trPr>
          <w:trHeight w:val="340"/>
        </w:trPr>
        <w:tc>
          <w:tcPr>
            <w:tcW w:w="0" w:type="auto"/>
            <w:gridSpan w:val="2"/>
            <w:vMerge/>
            <w:tcBorders>
              <w:top w:val="nil"/>
              <w:left w:val="single" w:sz="8" w:space="0" w:color="FFFFFF"/>
              <w:bottom w:val="single" w:sz="8" w:space="0" w:color="FFFFFF"/>
              <w:right w:val="single" w:sz="8" w:space="0" w:color="FFFFFF"/>
            </w:tcBorders>
            <w:vAlign w:val="center"/>
            <w:hideMark/>
          </w:tcPr>
          <w:p w14:paraId="52F5168F" w14:textId="77777777" w:rsidR="006766B5" w:rsidRPr="0057467C" w:rsidRDefault="006766B5" w:rsidP="006766B5">
            <w:pPr>
              <w:rPr>
                <w:rFonts w:eastAsia="Calibri" w:cstheme="minorHAnsi"/>
                <w:sz w:val="24"/>
                <w:szCs w:val="24"/>
                <w:lang w:val="sq-AL"/>
              </w:rPr>
            </w:pPr>
          </w:p>
        </w:tc>
        <w:tc>
          <w:tcPr>
            <w:tcW w:w="5331"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1F6F49B0" w14:textId="59F56A30" w:rsidR="006766B5" w:rsidRPr="0057467C" w:rsidRDefault="00EA32DF" w:rsidP="00EA32DF">
            <w:pPr>
              <w:pStyle w:val="NoSpacing"/>
              <w:numPr>
                <w:ilvl w:val="0"/>
                <w:numId w:val="3"/>
              </w:numPr>
              <w:rPr>
                <w:rFonts w:asciiTheme="minorHAnsi" w:hAnsiTheme="minorHAnsi" w:cstheme="minorHAnsi"/>
                <w:color w:val="auto"/>
                <w:szCs w:val="24"/>
                <w:lang w:val="sq-AL"/>
              </w:rPr>
            </w:pPr>
            <w:r w:rsidRPr="00EA32DF">
              <w:rPr>
                <w:rFonts w:asciiTheme="minorHAnsi" w:hAnsiTheme="minorHAnsi" w:cstheme="minorHAnsi"/>
                <w:color w:val="auto"/>
                <w:szCs w:val="24"/>
                <w:lang w:val="sq-AL"/>
              </w:rPr>
              <w:t>Njohja e konceptit të vakëfit dhe mënyrën e funksionimit të tij;</w:t>
            </w:r>
          </w:p>
        </w:tc>
      </w:tr>
      <w:tr w:rsidR="0057467C" w:rsidRPr="00EA32DF" w14:paraId="762C4DCC" w14:textId="77777777" w:rsidTr="007A5E5D">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14BBFCCB" w14:textId="77777777" w:rsidR="006766B5" w:rsidRPr="0057467C" w:rsidRDefault="006766B5" w:rsidP="006766B5">
            <w:pPr>
              <w:rPr>
                <w:rFonts w:eastAsia="Calibri" w:cstheme="minorHAnsi"/>
                <w:sz w:val="24"/>
                <w:szCs w:val="24"/>
                <w:lang w:val="sq-AL"/>
              </w:rPr>
            </w:pPr>
          </w:p>
        </w:tc>
        <w:tc>
          <w:tcPr>
            <w:tcW w:w="5331"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0ADDB318" w14:textId="62876901" w:rsidR="006766B5" w:rsidRPr="0057467C" w:rsidRDefault="00631152" w:rsidP="00631152">
            <w:pPr>
              <w:pStyle w:val="NoSpacing"/>
              <w:numPr>
                <w:ilvl w:val="0"/>
                <w:numId w:val="3"/>
              </w:numPr>
              <w:rPr>
                <w:rFonts w:asciiTheme="minorHAnsi" w:hAnsiTheme="minorHAnsi" w:cstheme="minorHAnsi"/>
                <w:color w:val="auto"/>
                <w:szCs w:val="24"/>
                <w:lang w:val="sq-AL"/>
              </w:rPr>
            </w:pPr>
            <w:r>
              <w:rPr>
                <w:rFonts w:asciiTheme="minorHAnsi" w:hAnsiTheme="minorHAnsi" w:cstheme="minorHAnsi"/>
                <w:color w:val="auto"/>
                <w:szCs w:val="24"/>
                <w:lang w:val="sq-AL"/>
              </w:rPr>
              <w:t>Të njohin llojet e dokumenteve që kanë të bëjnë me vakëfet dhe trashëgiminë kulturore në përgjithësi;</w:t>
            </w:r>
          </w:p>
        </w:tc>
      </w:tr>
      <w:tr w:rsidR="0057467C" w:rsidRPr="00EA32DF" w14:paraId="42CF1CB8" w14:textId="77777777" w:rsidTr="007A5E5D">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1CB18026" w14:textId="77777777" w:rsidR="006766B5" w:rsidRPr="0057467C" w:rsidRDefault="006766B5" w:rsidP="006766B5">
            <w:pPr>
              <w:rPr>
                <w:rFonts w:eastAsia="Calibri" w:cstheme="minorHAnsi"/>
                <w:sz w:val="24"/>
                <w:szCs w:val="24"/>
                <w:lang w:val="sq-AL"/>
              </w:rPr>
            </w:pPr>
          </w:p>
        </w:tc>
        <w:tc>
          <w:tcPr>
            <w:tcW w:w="5331"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608E0127" w14:textId="6F78780F" w:rsidR="006766B5" w:rsidRPr="0057467C" w:rsidRDefault="00631152" w:rsidP="007E6F8F">
            <w:pPr>
              <w:pStyle w:val="NoSpacing"/>
              <w:numPr>
                <w:ilvl w:val="0"/>
                <w:numId w:val="3"/>
              </w:numPr>
              <w:rPr>
                <w:rFonts w:asciiTheme="minorHAnsi" w:hAnsiTheme="minorHAnsi" w:cstheme="minorHAnsi"/>
                <w:color w:val="auto"/>
                <w:szCs w:val="24"/>
                <w:lang w:val="sq-AL"/>
              </w:rPr>
            </w:pPr>
            <w:r>
              <w:rPr>
                <w:rFonts w:asciiTheme="minorHAnsi" w:hAnsiTheme="minorHAnsi" w:cstheme="minorHAnsi"/>
                <w:color w:val="auto"/>
                <w:szCs w:val="24"/>
                <w:lang w:val="sq-AL"/>
              </w:rPr>
              <w:t>Njohin rreth ndikimit që këto institucione paten në aspektin fetar poashtu edhe atë social t</w:t>
            </w:r>
            <w:r w:rsidR="007E6F8F">
              <w:rPr>
                <w:rFonts w:asciiTheme="minorHAnsi" w:hAnsiTheme="minorHAnsi" w:cstheme="minorHAnsi"/>
                <w:color w:val="auto"/>
                <w:szCs w:val="24"/>
                <w:lang w:val="sq-AL"/>
              </w:rPr>
              <w:t>e</w:t>
            </w:r>
            <w:r>
              <w:rPr>
                <w:rFonts w:asciiTheme="minorHAnsi" w:hAnsiTheme="minorHAnsi" w:cstheme="minorHAnsi"/>
                <w:color w:val="auto"/>
                <w:szCs w:val="24"/>
                <w:lang w:val="sq-AL"/>
              </w:rPr>
              <w:t xml:space="preserve"> shqiptaret në veçanti dhe ballkanasit në përgjithësi</w:t>
            </w:r>
            <w:r w:rsidR="00F70EFA" w:rsidRPr="0057467C">
              <w:rPr>
                <w:rFonts w:asciiTheme="minorHAnsi" w:hAnsiTheme="minorHAnsi" w:cstheme="minorHAnsi"/>
                <w:color w:val="auto"/>
                <w:szCs w:val="24"/>
                <w:lang w:val="sq-AL"/>
              </w:rPr>
              <w:t>;</w:t>
            </w:r>
          </w:p>
        </w:tc>
      </w:tr>
      <w:tr w:rsidR="0057467C" w:rsidRPr="006E6FFB" w14:paraId="3A256BBF" w14:textId="77777777" w:rsidTr="007A5E5D">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1E8D99BC" w14:textId="77777777" w:rsidR="0008061B" w:rsidRPr="0057467C" w:rsidRDefault="0008061B" w:rsidP="0008061B">
            <w:pPr>
              <w:rPr>
                <w:rFonts w:eastAsia="Calibri" w:cstheme="minorHAnsi"/>
                <w:sz w:val="24"/>
                <w:szCs w:val="24"/>
                <w:lang w:val="sq-AL"/>
              </w:rPr>
            </w:pPr>
            <w:bookmarkStart w:id="0" w:name="_GoBack" w:colFirst="1" w:colLast="1"/>
          </w:p>
        </w:tc>
        <w:tc>
          <w:tcPr>
            <w:tcW w:w="5331"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394F8170" w14:textId="2646B46E" w:rsidR="00F40A0A" w:rsidRPr="0057467C" w:rsidRDefault="007E6F8F" w:rsidP="00F40A0A">
            <w:pPr>
              <w:pStyle w:val="NoSpacing"/>
              <w:numPr>
                <w:ilvl w:val="0"/>
                <w:numId w:val="14"/>
              </w:numPr>
              <w:rPr>
                <w:rFonts w:cstheme="minorHAnsi"/>
                <w:color w:val="auto"/>
                <w:szCs w:val="24"/>
                <w:lang w:val="sq-AL"/>
              </w:rPr>
            </w:pPr>
            <w:r>
              <w:rPr>
                <w:rFonts w:cstheme="minorHAnsi"/>
                <w:color w:val="auto"/>
                <w:szCs w:val="24"/>
                <w:lang w:val="sq-AL"/>
              </w:rPr>
              <w:t>Të idenitifikojnë objektet islame;</w:t>
            </w:r>
          </w:p>
        </w:tc>
      </w:tr>
      <w:tr w:rsidR="0057467C" w:rsidRPr="006E6FFB" w14:paraId="4E1C7BB5" w14:textId="77777777" w:rsidTr="007A5E5D">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48A351DB" w14:textId="77777777" w:rsidR="004255EF" w:rsidRPr="0057467C" w:rsidRDefault="004255EF">
            <w:pPr>
              <w:rPr>
                <w:rFonts w:eastAsia="Calibri" w:cstheme="minorHAnsi"/>
                <w:sz w:val="24"/>
                <w:szCs w:val="24"/>
                <w:lang w:val="sq-AL"/>
              </w:rPr>
            </w:pPr>
          </w:p>
        </w:tc>
        <w:tc>
          <w:tcPr>
            <w:tcW w:w="5331" w:type="dxa"/>
            <w:gridSpan w:val="3"/>
            <w:tcBorders>
              <w:top w:val="single" w:sz="8" w:space="0" w:color="FFFFFF"/>
              <w:left w:val="single" w:sz="8" w:space="0" w:color="FFFFFF"/>
              <w:bottom w:val="single" w:sz="8" w:space="0" w:color="FFFFFF"/>
              <w:right w:val="single" w:sz="8" w:space="0" w:color="FFFFFF"/>
            </w:tcBorders>
            <w:shd w:val="clear" w:color="auto" w:fill="C9D5CA"/>
          </w:tcPr>
          <w:p w14:paraId="3C8825BC" w14:textId="3CE4E236" w:rsidR="00F40A0A" w:rsidRPr="0057467C" w:rsidRDefault="007E6F8F" w:rsidP="00F40A0A">
            <w:pPr>
              <w:pStyle w:val="ListParagraph"/>
              <w:numPr>
                <w:ilvl w:val="0"/>
                <w:numId w:val="14"/>
              </w:numPr>
              <w:jc w:val="both"/>
              <w:rPr>
                <w:rFonts w:eastAsia="Calibri" w:cstheme="minorHAnsi"/>
                <w:sz w:val="24"/>
                <w:szCs w:val="24"/>
                <w:lang w:val="sq-AL"/>
              </w:rPr>
            </w:pPr>
            <w:r>
              <w:rPr>
                <w:rFonts w:cstheme="minorHAnsi"/>
                <w:szCs w:val="24"/>
                <w:lang w:val="sq-AL"/>
              </w:rPr>
              <w:t>Të identifikojnë mbishkrimet osmane në rajon;</w:t>
            </w:r>
          </w:p>
        </w:tc>
      </w:tr>
      <w:tr w:rsidR="0057467C" w:rsidRPr="006E6FFB" w14:paraId="38D703A7" w14:textId="77777777" w:rsidTr="007A5E5D">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35C2A380" w14:textId="77777777" w:rsidR="004255EF" w:rsidRPr="0057467C" w:rsidRDefault="004255EF">
            <w:pPr>
              <w:rPr>
                <w:rFonts w:eastAsia="Calibri" w:cstheme="minorHAnsi"/>
                <w:sz w:val="24"/>
                <w:szCs w:val="24"/>
                <w:lang w:val="sq-AL"/>
              </w:rPr>
            </w:pPr>
          </w:p>
        </w:tc>
        <w:tc>
          <w:tcPr>
            <w:tcW w:w="5331" w:type="dxa"/>
            <w:gridSpan w:val="3"/>
            <w:tcBorders>
              <w:top w:val="single" w:sz="8" w:space="0" w:color="FFFFFF"/>
              <w:left w:val="single" w:sz="8" w:space="0" w:color="FFFFFF"/>
              <w:bottom w:val="single" w:sz="8" w:space="0" w:color="FFFFFF"/>
              <w:right w:val="single" w:sz="8" w:space="0" w:color="FFFFFF"/>
            </w:tcBorders>
            <w:shd w:val="clear" w:color="auto" w:fill="C9D5CA"/>
          </w:tcPr>
          <w:p w14:paraId="070729B0" w14:textId="46EDE3EB" w:rsidR="004255EF" w:rsidRPr="0057467C" w:rsidRDefault="007E6F8F" w:rsidP="007A5E5D">
            <w:pPr>
              <w:pStyle w:val="ListParagraph"/>
              <w:numPr>
                <w:ilvl w:val="0"/>
                <w:numId w:val="14"/>
              </w:numPr>
              <w:jc w:val="both"/>
              <w:rPr>
                <w:rFonts w:eastAsia="Calibri" w:cstheme="minorHAnsi"/>
                <w:sz w:val="24"/>
                <w:szCs w:val="24"/>
                <w:lang w:val="sq-AL"/>
              </w:rPr>
            </w:pPr>
            <w:r>
              <w:rPr>
                <w:rFonts w:eastAsia="Calibri" w:cstheme="minorHAnsi"/>
                <w:sz w:val="24"/>
                <w:szCs w:val="24"/>
                <w:lang w:val="sq-AL"/>
              </w:rPr>
              <w:t>Të njohin dorëshkrimet orientale.</w:t>
            </w:r>
          </w:p>
        </w:tc>
      </w:tr>
      <w:bookmarkEnd w:id="0"/>
      <w:tr w:rsidR="0057467C" w:rsidRPr="006E6FFB" w14:paraId="0A87E417" w14:textId="77777777" w:rsidTr="00B2477E">
        <w:trPr>
          <w:gridAfter w:val="3"/>
          <w:wAfter w:w="5331" w:type="dxa"/>
          <w:trHeight w:val="293"/>
        </w:trPr>
        <w:tc>
          <w:tcPr>
            <w:tcW w:w="0" w:type="auto"/>
            <w:gridSpan w:val="2"/>
            <w:vMerge/>
            <w:tcBorders>
              <w:top w:val="nil"/>
              <w:left w:val="single" w:sz="8" w:space="0" w:color="FFFFFF"/>
              <w:bottom w:val="single" w:sz="8" w:space="0" w:color="FFFFFF"/>
              <w:right w:val="single" w:sz="8" w:space="0" w:color="FFFFFF"/>
            </w:tcBorders>
            <w:vAlign w:val="center"/>
            <w:hideMark/>
          </w:tcPr>
          <w:p w14:paraId="2BB3F8C8" w14:textId="77777777" w:rsidR="007A5E5D" w:rsidRPr="0057467C" w:rsidRDefault="007A5E5D">
            <w:pPr>
              <w:rPr>
                <w:rFonts w:eastAsia="Calibri" w:cstheme="minorHAnsi"/>
                <w:sz w:val="24"/>
                <w:szCs w:val="24"/>
                <w:lang w:val="sq-AL"/>
              </w:rPr>
            </w:pPr>
          </w:p>
        </w:tc>
      </w:tr>
      <w:tr w:rsidR="0057467C" w:rsidRPr="0057467C" w14:paraId="08C4FB1B" w14:textId="77777777" w:rsidTr="004255EF">
        <w:trPr>
          <w:trHeight w:val="340"/>
        </w:trPr>
        <w:tc>
          <w:tcPr>
            <w:tcW w:w="10530" w:type="dxa"/>
            <w:gridSpan w:val="5"/>
            <w:tcBorders>
              <w:top w:val="nil"/>
              <w:left w:val="single" w:sz="8" w:space="0" w:color="FFFFFF"/>
              <w:bottom w:val="single" w:sz="8" w:space="0" w:color="FFFFFF"/>
              <w:right w:val="nil"/>
            </w:tcBorders>
            <w:shd w:val="clear" w:color="auto" w:fill="58715C"/>
            <w:hideMark/>
          </w:tcPr>
          <w:p w14:paraId="1A45F497" w14:textId="6D6AF0ED" w:rsidR="00CC1535" w:rsidRPr="0057467C" w:rsidRDefault="00CC1535" w:rsidP="00CC1535">
            <w:pPr>
              <w:spacing w:line="252" w:lineRule="auto"/>
              <w:rPr>
                <w:rFonts w:eastAsia="Calibri" w:cstheme="minorHAnsi"/>
                <w:sz w:val="24"/>
                <w:szCs w:val="24"/>
                <w:lang w:val="sq-AL"/>
              </w:rPr>
            </w:pPr>
            <w:r w:rsidRPr="0057467C">
              <w:rPr>
                <w:rFonts w:cstheme="minorHAnsi"/>
                <w:b/>
                <w:sz w:val="24"/>
                <w:szCs w:val="24"/>
              </w:rPr>
              <w:t xml:space="preserve">Ngarkesa e studentit </w:t>
            </w:r>
          </w:p>
        </w:tc>
      </w:tr>
      <w:tr w:rsidR="0057467C" w:rsidRPr="0057467C" w14:paraId="2B6C5FBF" w14:textId="77777777" w:rsidTr="007A5E5D">
        <w:trPr>
          <w:trHeight w:val="340"/>
        </w:trPr>
        <w:tc>
          <w:tcPr>
            <w:tcW w:w="5535"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14:paraId="07E201C5" w14:textId="16F333B6" w:rsidR="00CC1535" w:rsidRPr="0057467C" w:rsidRDefault="00CC1535" w:rsidP="00CC1535">
            <w:pPr>
              <w:spacing w:line="252" w:lineRule="auto"/>
              <w:rPr>
                <w:rFonts w:cstheme="minorHAnsi"/>
                <w:sz w:val="24"/>
                <w:szCs w:val="24"/>
                <w:lang w:val="sq-AL"/>
              </w:rPr>
            </w:pPr>
            <w:r w:rsidRPr="0057467C">
              <w:rPr>
                <w:rFonts w:cstheme="minorHAnsi"/>
                <w:sz w:val="24"/>
                <w:szCs w:val="24"/>
              </w:rPr>
              <w:t xml:space="preserve">Aktiviteti </w:t>
            </w:r>
          </w:p>
        </w:tc>
        <w:tc>
          <w:tcPr>
            <w:tcW w:w="3635" w:type="dxa"/>
            <w:tcBorders>
              <w:top w:val="single" w:sz="8" w:space="0" w:color="FFFFFF"/>
              <w:left w:val="single" w:sz="8" w:space="0" w:color="FFFFFF"/>
              <w:bottom w:val="single" w:sz="8" w:space="0" w:color="FFFFFF"/>
              <w:right w:val="single" w:sz="8" w:space="0" w:color="FFFFFF"/>
            </w:tcBorders>
            <w:shd w:val="clear" w:color="auto" w:fill="6AA1A3"/>
            <w:hideMark/>
          </w:tcPr>
          <w:p w14:paraId="046A9692" w14:textId="0841617D" w:rsidR="00CC1535" w:rsidRPr="0057467C" w:rsidRDefault="00CC1535" w:rsidP="00CC1535">
            <w:pPr>
              <w:tabs>
                <w:tab w:val="center" w:pos="696"/>
                <w:tab w:val="center" w:pos="2303"/>
              </w:tabs>
              <w:spacing w:line="252" w:lineRule="auto"/>
              <w:rPr>
                <w:rFonts w:cstheme="minorHAnsi"/>
                <w:sz w:val="24"/>
                <w:szCs w:val="24"/>
                <w:lang w:val="sq-AL"/>
              </w:rPr>
            </w:pPr>
            <w:r w:rsidRPr="0057467C">
              <w:rPr>
                <w:rFonts w:cstheme="minorHAnsi"/>
                <w:sz w:val="24"/>
                <w:szCs w:val="24"/>
              </w:rPr>
              <w:tab/>
              <w:t>Orë mësimore</w:t>
            </w:r>
            <w:r w:rsidRPr="0057467C">
              <w:rPr>
                <w:rFonts w:cstheme="minorHAnsi"/>
                <w:sz w:val="24"/>
                <w:szCs w:val="24"/>
              </w:rPr>
              <w:tab/>
              <w:t>Ditë/Javë</w:t>
            </w:r>
          </w:p>
        </w:tc>
        <w:tc>
          <w:tcPr>
            <w:tcW w:w="1360" w:type="dxa"/>
            <w:tcBorders>
              <w:top w:val="single" w:sz="8" w:space="0" w:color="FFFFFF"/>
              <w:left w:val="single" w:sz="8" w:space="0" w:color="FFFFFF"/>
              <w:bottom w:val="single" w:sz="8" w:space="0" w:color="FFFFFF"/>
              <w:right w:val="nil"/>
            </w:tcBorders>
            <w:shd w:val="clear" w:color="auto" w:fill="6AA1A3"/>
            <w:hideMark/>
          </w:tcPr>
          <w:p w14:paraId="081F14C4" w14:textId="3C423345" w:rsidR="00CC1535" w:rsidRPr="0057467C" w:rsidRDefault="00CC1535" w:rsidP="00CC1535">
            <w:pPr>
              <w:spacing w:line="252" w:lineRule="auto"/>
              <w:rPr>
                <w:rFonts w:cstheme="minorHAnsi"/>
                <w:sz w:val="24"/>
                <w:szCs w:val="24"/>
                <w:lang w:val="sq-AL"/>
              </w:rPr>
            </w:pPr>
            <w:r w:rsidRPr="0057467C">
              <w:rPr>
                <w:rFonts w:cstheme="minorHAnsi"/>
                <w:sz w:val="24"/>
                <w:szCs w:val="24"/>
              </w:rPr>
              <w:t>Gjithsej</w:t>
            </w:r>
          </w:p>
        </w:tc>
      </w:tr>
      <w:tr w:rsidR="0057467C" w:rsidRPr="0057467C" w14:paraId="4972A024" w14:textId="77777777" w:rsidTr="007A5E5D">
        <w:trPr>
          <w:trHeight w:val="340"/>
        </w:trPr>
        <w:tc>
          <w:tcPr>
            <w:tcW w:w="5535"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77A1F33B" w14:textId="2076EFCB" w:rsidR="00CC1535" w:rsidRPr="0057467C" w:rsidRDefault="00CC1535" w:rsidP="00CC1535">
            <w:pPr>
              <w:spacing w:line="252" w:lineRule="auto"/>
              <w:rPr>
                <w:rFonts w:cstheme="minorHAnsi"/>
                <w:sz w:val="24"/>
                <w:szCs w:val="24"/>
                <w:lang w:val="sq-AL"/>
              </w:rPr>
            </w:pPr>
            <w:r w:rsidRPr="0057467C">
              <w:rPr>
                <w:rFonts w:cstheme="minorHAnsi"/>
                <w:sz w:val="24"/>
                <w:szCs w:val="24"/>
              </w:rPr>
              <w:t xml:space="preserve">Ligjëratat </w:t>
            </w:r>
          </w:p>
        </w:tc>
        <w:tc>
          <w:tcPr>
            <w:tcW w:w="3635" w:type="dxa"/>
            <w:tcBorders>
              <w:top w:val="single" w:sz="8" w:space="0" w:color="FFFFFF"/>
              <w:left w:val="single" w:sz="8" w:space="0" w:color="FFFFFF"/>
              <w:bottom w:val="single" w:sz="8" w:space="0" w:color="FFFFFF"/>
              <w:right w:val="single" w:sz="8" w:space="0" w:color="FFFFFF"/>
            </w:tcBorders>
            <w:shd w:val="clear" w:color="auto" w:fill="DFDDCB"/>
            <w:hideMark/>
          </w:tcPr>
          <w:p w14:paraId="1AFD1E44" w14:textId="7D4DE4F4" w:rsidR="00CC1535" w:rsidRPr="0057467C" w:rsidRDefault="00CC1535" w:rsidP="00CC1535">
            <w:pPr>
              <w:tabs>
                <w:tab w:val="center" w:pos="61"/>
                <w:tab w:val="center" w:pos="1767"/>
              </w:tabs>
              <w:spacing w:line="252" w:lineRule="auto"/>
              <w:rPr>
                <w:rFonts w:cstheme="minorHAnsi"/>
                <w:sz w:val="24"/>
                <w:szCs w:val="24"/>
                <w:lang w:val="sq-AL"/>
              </w:rPr>
            </w:pPr>
            <w:r w:rsidRPr="0057467C">
              <w:rPr>
                <w:rFonts w:cstheme="minorHAnsi"/>
                <w:sz w:val="24"/>
                <w:szCs w:val="24"/>
              </w:rPr>
              <w:t>2</w:t>
            </w:r>
            <w:r w:rsidRPr="0057467C">
              <w:rPr>
                <w:rFonts w:cstheme="minorHAnsi"/>
                <w:sz w:val="24"/>
                <w:szCs w:val="24"/>
              </w:rPr>
              <w:tab/>
              <w:t>15</w:t>
            </w:r>
          </w:p>
        </w:tc>
        <w:tc>
          <w:tcPr>
            <w:tcW w:w="1360" w:type="dxa"/>
            <w:tcBorders>
              <w:top w:val="single" w:sz="8" w:space="0" w:color="FFFFFF"/>
              <w:left w:val="single" w:sz="8" w:space="0" w:color="FFFFFF"/>
              <w:bottom w:val="single" w:sz="8" w:space="0" w:color="FFFFFF"/>
              <w:right w:val="nil"/>
            </w:tcBorders>
            <w:shd w:val="clear" w:color="auto" w:fill="DFDDCB"/>
            <w:hideMark/>
          </w:tcPr>
          <w:p w14:paraId="7B7EC5AE" w14:textId="55EDF0F1" w:rsidR="00CC1535" w:rsidRPr="0057467C" w:rsidRDefault="00CC1535" w:rsidP="00CC1535">
            <w:pPr>
              <w:spacing w:line="252" w:lineRule="auto"/>
              <w:rPr>
                <w:rFonts w:cstheme="minorHAnsi"/>
                <w:sz w:val="24"/>
                <w:szCs w:val="24"/>
                <w:lang w:val="sq-AL"/>
              </w:rPr>
            </w:pPr>
            <w:r w:rsidRPr="0057467C">
              <w:rPr>
                <w:rFonts w:cstheme="minorHAnsi"/>
                <w:sz w:val="24"/>
                <w:szCs w:val="24"/>
              </w:rPr>
              <w:t>30</w:t>
            </w:r>
          </w:p>
        </w:tc>
      </w:tr>
      <w:tr w:rsidR="0057467C" w:rsidRPr="0057467C" w14:paraId="761BDB9B" w14:textId="77777777" w:rsidTr="007A5E5D">
        <w:trPr>
          <w:trHeight w:val="340"/>
        </w:trPr>
        <w:tc>
          <w:tcPr>
            <w:tcW w:w="5535"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4D766FB3" w14:textId="7625EFBE" w:rsidR="00CC1535" w:rsidRPr="0057467C" w:rsidRDefault="00CC1535" w:rsidP="00CC1535">
            <w:pPr>
              <w:spacing w:line="252" w:lineRule="auto"/>
              <w:rPr>
                <w:rFonts w:cstheme="minorHAnsi"/>
                <w:sz w:val="24"/>
                <w:szCs w:val="24"/>
                <w:lang w:val="sq-AL"/>
              </w:rPr>
            </w:pPr>
            <w:r w:rsidRPr="0057467C">
              <w:rPr>
                <w:rFonts w:cstheme="minorHAnsi"/>
                <w:sz w:val="24"/>
                <w:szCs w:val="24"/>
              </w:rPr>
              <w:t>Teori/Punë në laborator/Ushtrime</w:t>
            </w:r>
          </w:p>
        </w:tc>
        <w:tc>
          <w:tcPr>
            <w:tcW w:w="3635" w:type="dxa"/>
            <w:tcBorders>
              <w:top w:val="single" w:sz="8" w:space="0" w:color="FFFFFF"/>
              <w:left w:val="single" w:sz="8" w:space="0" w:color="FFFFFF"/>
              <w:bottom w:val="single" w:sz="8" w:space="0" w:color="FFFFFF"/>
              <w:right w:val="single" w:sz="8" w:space="0" w:color="FFFFFF"/>
            </w:tcBorders>
            <w:shd w:val="clear" w:color="auto" w:fill="DFDDCB"/>
          </w:tcPr>
          <w:p w14:paraId="53A81213" w14:textId="77777777" w:rsidR="00CC1535" w:rsidRPr="0057467C" w:rsidRDefault="00CC1535" w:rsidP="00CC1535">
            <w:pPr>
              <w:tabs>
                <w:tab w:val="center" w:pos="1767"/>
              </w:tabs>
              <w:spacing w:after="160" w:line="252" w:lineRule="auto"/>
              <w:rPr>
                <w:rFonts w:cstheme="minorHAnsi"/>
                <w:sz w:val="24"/>
                <w:szCs w:val="24"/>
                <w:lang w:val="sq-AL"/>
              </w:rPr>
            </w:pPr>
          </w:p>
        </w:tc>
        <w:tc>
          <w:tcPr>
            <w:tcW w:w="1360" w:type="dxa"/>
            <w:tcBorders>
              <w:top w:val="single" w:sz="8" w:space="0" w:color="FFFFFF"/>
              <w:left w:val="single" w:sz="8" w:space="0" w:color="FFFFFF"/>
              <w:bottom w:val="single" w:sz="8" w:space="0" w:color="FFFFFF"/>
              <w:right w:val="nil"/>
            </w:tcBorders>
            <w:shd w:val="clear" w:color="auto" w:fill="DFDDCB"/>
          </w:tcPr>
          <w:p w14:paraId="71CA39E4" w14:textId="77777777" w:rsidR="00CC1535" w:rsidRPr="0057467C" w:rsidRDefault="00CC1535" w:rsidP="00CC1535">
            <w:pPr>
              <w:spacing w:after="160" w:line="252" w:lineRule="auto"/>
              <w:rPr>
                <w:rFonts w:cstheme="minorHAnsi"/>
                <w:sz w:val="24"/>
                <w:szCs w:val="24"/>
                <w:lang w:val="sq-AL"/>
              </w:rPr>
            </w:pPr>
          </w:p>
        </w:tc>
      </w:tr>
      <w:tr w:rsidR="0057467C" w:rsidRPr="0057467C" w14:paraId="706E3459" w14:textId="77777777" w:rsidTr="007A5E5D">
        <w:trPr>
          <w:trHeight w:val="340"/>
        </w:trPr>
        <w:tc>
          <w:tcPr>
            <w:tcW w:w="5535"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25C4CC36" w14:textId="35BD113D" w:rsidR="00CC1535" w:rsidRPr="0057467C" w:rsidRDefault="00CC1535" w:rsidP="00CC1535">
            <w:pPr>
              <w:spacing w:line="252" w:lineRule="auto"/>
              <w:rPr>
                <w:rFonts w:cstheme="minorHAnsi"/>
                <w:sz w:val="24"/>
                <w:szCs w:val="24"/>
                <w:lang w:val="sq-AL"/>
              </w:rPr>
            </w:pPr>
            <w:r w:rsidRPr="0057467C">
              <w:rPr>
                <w:rFonts w:cstheme="minorHAnsi"/>
                <w:sz w:val="24"/>
                <w:szCs w:val="24"/>
              </w:rPr>
              <w:t>Punë praktike</w:t>
            </w:r>
          </w:p>
        </w:tc>
        <w:tc>
          <w:tcPr>
            <w:tcW w:w="3635" w:type="dxa"/>
            <w:tcBorders>
              <w:top w:val="single" w:sz="8" w:space="0" w:color="FFFFFF"/>
              <w:left w:val="single" w:sz="8" w:space="0" w:color="FFFFFF"/>
              <w:bottom w:val="single" w:sz="8" w:space="0" w:color="FFFFFF"/>
              <w:right w:val="single" w:sz="8" w:space="0" w:color="FFFFFF"/>
            </w:tcBorders>
            <w:shd w:val="clear" w:color="auto" w:fill="DFDDCB"/>
          </w:tcPr>
          <w:p w14:paraId="09DAF3AF" w14:textId="77777777" w:rsidR="00CC1535" w:rsidRPr="0057467C" w:rsidRDefault="00CC1535" w:rsidP="00CC1535">
            <w:pPr>
              <w:tabs>
                <w:tab w:val="center" w:pos="62"/>
                <w:tab w:val="center" w:pos="1767"/>
              </w:tabs>
              <w:spacing w:line="252" w:lineRule="auto"/>
              <w:rPr>
                <w:rFonts w:cstheme="minorHAnsi"/>
                <w:sz w:val="24"/>
                <w:szCs w:val="24"/>
                <w:lang w:val="sq-AL"/>
              </w:rPr>
            </w:pPr>
          </w:p>
        </w:tc>
        <w:tc>
          <w:tcPr>
            <w:tcW w:w="1360" w:type="dxa"/>
            <w:tcBorders>
              <w:top w:val="single" w:sz="8" w:space="0" w:color="FFFFFF"/>
              <w:left w:val="single" w:sz="8" w:space="0" w:color="FFFFFF"/>
              <w:bottom w:val="single" w:sz="8" w:space="0" w:color="FFFFFF"/>
              <w:right w:val="nil"/>
            </w:tcBorders>
            <w:shd w:val="clear" w:color="auto" w:fill="DFDDCB"/>
          </w:tcPr>
          <w:p w14:paraId="2FC33FAA" w14:textId="77777777" w:rsidR="00CC1535" w:rsidRPr="0057467C" w:rsidRDefault="00CC1535" w:rsidP="00CC1535">
            <w:pPr>
              <w:spacing w:line="252" w:lineRule="auto"/>
              <w:ind w:left="1"/>
              <w:rPr>
                <w:rFonts w:cstheme="minorHAnsi"/>
                <w:sz w:val="24"/>
                <w:szCs w:val="24"/>
                <w:lang w:val="sq-AL"/>
              </w:rPr>
            </w:pPr>
          </w:p>
        </w:tc>
      </w:tr>
      <w:tr w:rsidR="0057467C" w:rsidRPr="0057467C" w14:paraId="730D3389" w14:textId="77777777" w:rsidTr="007A5E5D">
        <w:trPr>
          <w:trHeight w:val="340"/>
        </w:trPr>
        <w:tc>
          <w:tcPr>
            <w:tcW w:w="5535"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4EDB2122" w14:textId="28003BBD" w:rsidR="00CC1535" w:rsidRPr="0057467C" w:rsidRDefault="00CC1535" w:rsidP="00CC1535">
            <w:pPr>
              <w:spacing w:line="252" w:lineRule="auto"/>
              <w:ind w:left="1"/>
              <w:rPr>
                <w:rFonts w:cstheme="minorHAnsi"/>
                <w:sz w:val="24"/>
                <w:szCs w:val="24"/>
                <w:lang w:val="sq-AL"/>
              </w:rPr>
            </w:pPr>
            <w:r w:rsidRPr="0057467C">
              <w:rPr>
                <w:rFonts w:cstheme="minorHAnsi"/>
                <w:sz w:val="24"/>
                <w:szCs w:val="24"/>
              </w:rPr>
              <w:t>Përgatitje për test intermediar</w:t>
            </w:r>
          </w:p>
        </w:tc>
        <w:tc>
          <w:tcPr>
            <w:tcW w:w="3635" w:type="dxa"/>
            <w:tcBorders>
              <w:top w:val="single" w:sz="8" w:space="0" w:color="FFFFFF"/>
              <w:left w:val="single" w:sz="8" w:space="0" w:color="FFFFFF"/>
              <w:bottom w:val="single" w:sz="8" w:space="0" w:color="FFFFFF"/>
              <w:right w:val="single" w:sz="8" w:space="0" w:color="FFFFFF"/>
            </w:tcBorders>
            <w:shd w:val="clear" w:color="auto" w:fill="DFDDCB"/>
          </w:tcPr>
          <w:p w14:paraId="4792F748" w14:textId="2CF8BF15" w:rsidR="00CC1535" w:rsidRPr="0057467C" w:rsidRDefault="00CC1535" w:rsidP="00CC1535">
            <w:pPr>
              <w:spacing w:after="160" w:line="252" w:lineRule="auto"/>
              <w:rPr>
                <w:rFonts w:cstheme="minorHAnsi"/>
                <w:sz w:val="24"/>
                <w:szCs w:val="24"/>
                <w:lang w:val="sq-AL"/>
              </w:rPr>
            </w:pPr>
            <w:r w:rsidRPr="0057467C">
              <w:rPr>
                <w:rFonts w:eastAsia="Calibri" w:cstheme="minorHAnsi"/>
                <w:sz w:val="24"/>
                <w:szCs w:val="24"/>
              </w:rPr>
              <w:t>2                                4</w:t>
            </w:r>
          </w:p>
        </w:tc>
        <w:tc>
          <w:tcPr>
            <w:tcW w:w="1360" w:type="dxa"/>
            <w:tcBorders>
              <w:top w:val="single" w:sz="8" w:space="0" w:color="FFFFFF"/>
              <w:left w:val="single" w:sz="8" w:space="0" w:color="FFFFFF"/>
              <w:bottom w:val="single" w:sz="8" w:space="0" w:color="FFFFFF"/>
              <w:right w:val="nil"/>
            </w:tcBorders>
            <w:shd w:val="clear" w:color="auto" w:fill="DFDDCB"/>
          </w:tcPr>
          <w:p w14:paraId="6C256E81" w14:textId="4081BC29" w:rsidR="00CC1535" w:rsidRPr="0057467C" w:rsidRDefault="00CC1535" w:rsidP="00CC1535">
            <w:pPr>
              <w:spacing w:after="160" w:line="252" w:lineRule="auto"/>
              <w:rPr>
                <w:rFonts w:cstheme="minorHAnsi"/>
                <w:sz w:val="24"/>
                <w:szCs w:val="24"/>
                <w:lang w:val="sq-AL"/>
              </w:rPr>
            </w:pPr>
            <w:r w:rsidRPr="0057467C">
              <w:rPr>
                <w:rFonts w:eastAsia="Calibri" w:cstheme="minorHAnsi"/>
                <w:sz w:val="24"/>
                <w:szCs w:val="24"/>
              </w:rPr>
              <w:t>8</w:t>
            </w:r>
          </w:p>
        </w:tc>
      </w:tr>
      <w:tr w:rsidR="0057467C" w:rsidRPr="0057467C" w14:paraId="3A4CFECE" w14:textId="77777777" w:rsidTr="007A5E5D">
        <w:trPr>
          <w:trHeight w:val="340"/>
        </w:trPr>
        <w:tc>
          <w:tcPr>
            <w:tcW w:w="5535"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5C7F0588" w14:textId="73FBC502" w:rsidR="00CC1535" w:rsidRPr="0057467C" w:rsidRDefault="00CC1535" w:rsidP="00CC1535">
            <w:pPr>
              <w:spacing w:line="252" w:lineRule="auto"/>
              <w:ind w:left="1"/>
              <w:rPr>
                <w:rFonts w:cstheme="minorHAnsi"/>
                <w:sz w:val="24"/>
                <w:szCs w:val="24"/>
                <w:lang w:val="sq-AL"/>
              </w:rPr>
            </w:pPr>
            <w:r w:rsidRPr="0057467C">
              <w:rPr>
                <w:rFonts w:cstheme="minorHAnsi"/>
                <w:sz w:val="24"/>
                <w:szCs w:val="24"/>
              </w:rPr>
              <w:lastRenderedPageBreak/>
              <w:t>Konsultime me mësimdhënësin</w:t>
            </w:r>
          </w:p>
        </w:tc>
        <w:tc>
          <w:tcPr>
            <w:tcW w:w="3635" w:type="dxa"/>
            <w:tcBorders>
              <w:top w:val="single" w:sz="8" w:space="0" w:color="FFFFFF"/>
              <w:left w:val="single" w:sz="8" w:space="0" w:color="FFFFFF"/>
              <w:bottom w:val="single" w:sz="8" w:space="0" w:color="FFFFFF"/>
              <w:right w:val="single" w:sz="8" w:space="0" w:color="FFFFFF"/>
            </w:tcBorders>
            <w:shd w:val="clear" w:color="auto" w:fill="DFDDCB"/>
            <w:hideMark/>
          </w:tcPr>
          <w:p w14:paraId="10040881" w14:textId="55715983" w:rsidR="00CC1535" w:rsidRPr="0057467C" w:rsidRDefault="00CC1535" w:rsidP="00CC1535">
            <w:pPr>
              <w:tabs>
                <w:tab w:val="center" w:pos="153"/>
                <w:tab w:val="center" w:pos="1767"/>
              </w:tabs>
              <w:spacing w:line="252" w:lineRule="auto"/>
              <w:rPr>
                <w:rFonts w:cstheme="minorHAnsi"/>
                <w:sz w:val="24"/>
                <w:szCs w:val="24"/>
                <w:lang w:val="sq-AL"/>
              </w:rPr>
            </w:pPr>
            <w:r w:rsidRPr="0057467C">
              <w:rPr>
                <w:rFonts w:cstheme="minorHAnsi"/>
                <w:sz w:val="24"/>
                <w:szCs w:val="24"/>
              </w:rPr>
              <w:t>10 min</w:t>
            </w:r>
            <w:r w:rsidRPr="0057467C">
              <w:rPr>
                <w:rFonts w:cstheme="minorHAnsi"/>
                <w:sz w:val="24"/>
                <w:szCs w:val="24"/>
              </w:rPr>
              <w:tab/>
              <w:t>15</w:t>
            </w:r>
          </w:p>
        </w:tc>
        <w:tc>
          <w:tcPr>
            <w:tcW w:w="1360" w:type="dxa"/>
            <w:tcBorders>
              <w:top w:val="single" w:sz="8" w:space="0" w:color="FFFFFF"/>
              <w:left w:val="single" w:sz="8" w:space="0" w:color="FFFFFF"/>
              <w:bottom w:val="single" w:sz="8" w:space="0" w:color="FFFFFF"/>
              <w:right w:val="nil"/>
            </w:tcBorders>
            <w:shd w:val="clear" w:color="auto" w:fill="DFDDCB"/>
            <w:hideMark/>
          </w:tcPr>
          <w:p w14:paraId="05C6E507" w14:textId="772FD77B" w:rsidR="00CC1535" w:rsidRPr="0057467C" w:rsidRDefault="00CC1535" w:rsidP="00CC1535">
            <w:pPr>
              <w:spacing w:line="252" w:lineRule="auto"/>
              <w:ind w:left="1"/>
              <w:rPr>
                <w:rFonts w:cstheme="minorHAnsi"/>
                <w:sz w:val="24"/>
                <w:szCs w:val="24"/>
                <w:lang w:val="sq-AL"/>
              </w:rPr>
            </w:pPr>
            <w:r w:rsidRPr="0057467C">
              <w:rPr>
                <w:rFonts w:cstheme="minorHAnsi"/>
                <w:sz w:val="24"/>
                <w:szCs w:val="24"/>
              </w:rPr>
              <w:t>2.5</w:t>
            </w:r>
          </w:p>
        </w:tc>
      </w:tr>
      <w:tr w:rsidR="0057467C" w:rsidRPr="0057467C" w14:paraId="0CD8E2AE" w14:textId="77777777" w:rsidTr="007A5E5D">
        <w:trPr>
          <w:trHeight w:val="340"/>
        </w:trPr>
        <w:tc>
          <w:tcPr>
            <w:tcW w:w="5535"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36D806B1" w14:textId="6B338982" w:rsidR="00CC1535" w:rsidRPr="0057467C" w:rsidRDefault="00CC1535" w:rsidP="00CC1535">
            <w:pPr>
              <w:spacing w:line="252" w:lineRule="auto"/>
              <w:ind w:left="1"/>
              <w:rPr>
                <w:rFonts w:cstheme="minorHAnsi"/>
                <w:sz w:val="24"/>
                <w:szCs w:val="24"/>
                <w:lang w:val="sq-AL"/>
              </w:rPr>
            </w:pPr>
            <w:r w:rsidRPr="0057467C">
              <w:rPr>
                <w:rFonts w:cstheme="minorHAnsi"/>
                <w:sz w:val="24"/>
                <w:szCs w:val="24"/>
              </w:rPr>
              <w:t>Puna në terren</w:t>
            </w:r>
          </w:p>
        </w:tc>
        <w:tc>
          <w:tcPr>
            <w:tcW w:w="3635" w:type="dxa"/>
            <w:tcBorders>
              <w:top w:val="single" w:sz="8" w:space="0" w:color="FFFFFF"/>
              <w:left w:val="single" w:sz="8" w:space="0" w:color="FFFFFF"/>
              <w:bottom w:val="single" w:sz="8" w:space="0" w:color="FFFFFF"/>
              <w:right w:val="single" w:sz="8" w:space="0" w:color="FFFFFF"/>
            </w:tcBorders>
            <w:shd w:val="clear" w:color="auto" w:fill="DFDDCB"/>
          </w:tcPr>
          <w:p w14:paraId="188596AF" w14:textId="77777777" w:rsidR="00CC1535" w:rsidRPr="0057467C" w:rsidRDefault="00CC1535" w:rsidP="00CC1535">
            <w:pPr>
              <w:tabs>
                <w:tab w:val="center" w:pos="62"/>
                <w:tab w:val="center" w:pos="1914"/>
              </w:tabs>
              <w:spacing w:line="252" w:lineRule="auto"/>
              <w:rPr>
                <w:rFonts w:cstheme="minorHAnsi"/>
                <w:sz w:val="24"/>
                <w:szCs w:val="24"/>
                <w:lang w:val="sq-AL"/>
              </w:rPr>
            </w:pPr>
          </w:p>
        </w:tc>
        <w:tc>
          <w:tcPr>
            <w:tcW w:w="1360" w:type="dxa"/>
            <w:tcBorders>
              <w:top w:val="single" w:sz="8" w:space="0" w:color="FFFFFF"/>
              <w:left w:val="single" w:sz="8" w:space="0" w:color="FFFFFF"/>
              <w:bottom w:val="single" w:sz="8" w:space="0" w:color="FFFFFF"/>
              <w:right w:val="nil"/>
            </w:tcBorders>
            <w:shd w:val="clear" w:color="auto" w:fill="DFDDCB"/>
          </w:tcPr>
          <w:p w14:paraId="57F27E01" w14:textId="77777777" w:rsidR="00CC1535" w:rsidRPr="0057467C" w:rsidRDefault="00CC1535" w:rsidP="00CC1535">
            <w:pPr>
              <w:spacing w:line="252" w:lineRule="auto"/>
              <w:ind w:left="1"/>
              <w:rPr>
                <w:rFonts w:cstheme="minorHAnsi"/>
                <w:sz w:val="24"/>
                <w:szCs w:val="24"/>
                <w:lang w:val="sq-AL"/>
              </w:rPr>
            </w:pPr>
          </w:p>
        </w:tc>
      </w:tr>
      <w:tr w:rsidR="0057467C" w:rsidRPr="0057467C" w14:paraId="6C4F9B3D" w14:textId="77777777" w:rsidTr="007A5E5D">
        <w:trPr>
          <w:trHeight w:val="340"/>
        </w:trPr>
        <w:tc>
          <w:tcPr>
            <w:tcW w:w="5535"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777CD96A" w14:textId="34A291E0" w:rsidR="00CC1535" w:rsidRPr="0057467C" w:rsidRDefault="00CC1535" w:rsidP="00CC1535">
            <w:pPr>
              <w:spacing w:line="252" w:lineRule="auto"/>
              <w:ind w:left="1"/>
              <w:rPr>
                <w:rFonts w:cstheme="minorHAnsi"/>
                <w:sz w:val="24"/>
                <w:szCs w:val="24"/>
                <w:lang w:val="sq-AL"/>
              </w:rPr>
            </w:pPr>
            <w:r w:rsidRPr="0057467C">
              <w:rPr>
                <w:rFonts w:cstheme="minorHAnsi"/>
                <w:sz w:val="24"/>
                <w:szCs w:val="24"/>
              </w:rPr>
              <w:t>Testi, punimi i seminarit</w:t>
            </w:r>
          </w:p>
        </w:tc>
        <w:tc>
          <w:tcPr>
            <w:tcW w:w="3635" w:type="dxa"/>
            <w:tcBorders>
              <w:top w:val="single" w:sz="8" w:space="0" w:color="FFFFFF"/>
              <w:left w:val="single" w:sz="8" w:space="0" w:color="FFFFFF"/>
              <w:bottom w:val="single" w:sz="8" w:space="0" w:color="FFFFFF"/>
              <w:right w:val="single" w:sz="8" w:space="0" w:color="FFFFFF"/>
            </w:tcBorders>
            <w:shd w:val="clear" w:color="auto" w:fill="DFDDCB"/>
            <w:hideMark/>
          </w:tcPr>
          <w:p w14:paraId="0BADBE28" w14:textId="63854A2E" w:rsidR="00CC1535" w:rsidRPr="0057467C" w:rsidRDefault="00CC1535" w:rsidP="00CC1535">
            <w:pPr>
              <w:tabs>
                <w:tab w:val="center" w:pos="1767"/>
              </w:tabs>
              <w:spacing w:after="160" w:line="252" w:lineRule="auto"/>
              <w:rPr>
                <w:rFonts w:cstheme="minorHAnsi"/>
                <w:sz w:val="24"/>
                <w:szCs w:val="24"/>
                <w:lang w:val="sq-AL"/>
              </w:rPr>
            </w:pPr>
            <w:r w:rsidRPr="0057467C">
              <w:rPr>
                <w:rFonts w:cstheme="minorHAnsi"/>
                <w:sz w:val="24"/>
                <w:szCs w:val="24"/>
              </w:rPr>
              <w:t>2</w:t>
            </w:r>
            <w:r w:rsidRPr="0057467C">
              <w:rPr>
                <w:rFonts w:cstheme="minorHAnsi"/>
                <w:sz w:val="24"/>
                <w:szCs w:val="24"/>
              </w:rPr>
              <w:tab/>
              <w:t>10</w:t>
            </w:r>
          </w:p>
        </w:tc>
        <w:tc>
          <w:tcPr>
            <w:tcW w:w="1360" w:type="dxa"/>
            <w:tcBorders>
              <w:top w:val="single" w:sz="8" w:space="0" w:color="FFFFFF"/>
              <w:left w:val="single" w:sz="8" w:space="0" w:color="FFFFFF"/>
              <w:bottom w:val="single" w:sz="8" w:space="0" w:color="FFFFFF"/>
              <w:right w:val="nil"/>
            </w:tcBorders>
            <w:shd w:val="clear" w:color="auto" w:fill="DFDDCB"/>
            <w:hideMark/>
          </w:tcPr>
          <w:p w14:paraId="2364C7BE" w14:textId="24A5068A" w:rsidR="00CC1535" w:rsidRPr="0057467C" w:rsidRDefault="00CC1535" w:rsidP="00CC1535">
            <w:pPr>
              <w:spacing w:after="160" w:line="252" w:lineRule="auto"/>
              <w:rPr>
                <w:rFonts w:cstheme="minorHAnsi"/>
                <w:sz w:val="24"/>
                <w:szCs w:val="24"/>
                <w:lang w:val="sq-AL"/>
              </w:rPr>
            </w:pPr>
            <w:r w:rsidRPr="0057467C">
              <w:rPr>
                <w:rFonts w:cstheme="minorHAnsi"/>
                <w:sz w:val="24"/>
                <w:szCs w:val="24"/>
              </w:rPr>
              <w:t>20</w:t>
            </w:r>
          </w:p>
        </w:tc>
      </w:tr>
      <w:tr w:rsidR="0057467C" w:rsidRPr="0057467C" w14:paraId="7E411319" w14:textId="77777777" w:rsidTr="007A5E5D">
        <w:trPr>
          <w:trHeight w:val="340"/>
        </w:trPr>
        <w:tc>
          <w:tcPr>
            <w:tcW w:w="5535"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45035D7C" w14:textId="007BFBE8" w:rsidR="00CC1535" w:rsidRPr="0057467C" w:rsidRDefault="00CC1535" w:rsidP="00CC1535">
            <w:pPr>
              <w:spacing w:line="252" w:lineRule="auto"/>
              <w:ind w:left="1"/>
              <w:rPr>
                <w:rFonts w:cstheme="minorHAnsi"/>
                <w:sz w:val="24"/>
                <w:szCs w:val="24"/>
                <w:lang w:val="sq-AL"/>
              </w:rPr>
            </w:pPr>
            <w:r w:rsidRPr="0057467C">
              <w:rPr>
                <w:rFonts w:cstheme="minorHAnsi"/>
                <w:sz w:val="24"/>
                <w:szCs w:val="24"/>
              </w:rPr>
              <w:t>Detyrë shtëpie</w:t>
            </w:r>
          </w:p>
        </w:tc>
        <w:tc>
          <w:tcPr>
            <w:tcW w:w="3635" w:type="dxa"/>
            <w:tcBorders>
              <w:top w:val="single" w:sz="8" w:space="0" w:color="FFFFFF"/>
              <w:left w:val="single" w:sz="8" w:space="0" w:color="FFFFFF"/>
              <w:bottom w:val="single" w:sz="8" w:space="0" w:color="FFFFFF"/>
              <w:right w:val="single" w:sz="8" w:space="0" w:color="FFFFFF"/>
            </w:tcBorders>
            <w:shd w:val="clear" w:color="auto" w:fill="DFDDCB"/>
          </w:tcPr>
          <w:p w14:paraId="2D262E4C" w14:textId="3690C873" w:rsidR="00CC1535" w:rsidRPr="0057467C" w:rsidRDefault="00CC1535" w:rsidP="00CC1535">
            <w:pPr>
              <w:tabs>
                <w:tab w:val="center" w:pos="62"/>
                <w:tab w:val="center" w:pos="1767"/>
              </w:tabs>
              <w:spacing w:line="252" w:lineRule="auto"/>
              <w:rPr>
                <w:rFonts w:cstheme="minorHAnsi"/>
                <w:sz w:val="24"/>
                <w:szCs w:val="24"/>
                <w:lang w:val="sq-AL"/>
              </w:rPr>
            </w:pPr>
            <w:r w:rsidRPr="0057467C">
              <w:rPr>
                <w:rFonts w:eastAsia="Calibri" w:cstheme="minorHAnsi"/>
                <w:sz w:val="24"/>
                <w:szCs w:val="24"/>
              </w:rPr>
              <w:t>1                                10</w:t>
            </w:r>
          </w:p>
        </w:tc>
        <w:tc>
          <w:tcPr>
            <w:tcW w:w="1360" w:type="dxa"/>
            <w:tcBorders>
              <w:top w:val="single" w:sz="8" w:space="0" w:color="FFFFFF"/>
              <w:left w:val="single" w:sz="8" w:space="0" w:color="FFFFFF"/>
              <w:bottom w:val="single" w:sz="8" w:space="0" w:color="FFFFFF"/>
              <w:right w:val="nil"/>
            </w:tcBorders>
            <w:shd w:val="clear" w:color="auto" w:fill="DFDDCB"/>
          </w:tcPr>
          <w:p w14:paraId="2CCAE1B1" w14:textId="60D9C8B5" w:rsidR="00CC1535" w:rsidRPr="0057467C" w:rsidRDefault="00CC1535" w:rsidP="00CC1535">
            <w:pPr>
              <w:spacing w:line="252" w:lineRule="auto"/>
              <w:ind w:left="1"/>
              <w:rPr>
                <w:rFonts w:cstheme="minorHAnsi"/>
                <w:sz w:val="24"/>
                <w:szCs w:val="24"/>
                <w:lang w:val="sq-AL"/>
              </w:rPr>
            </w:pPr>
            <w:r w:rsidRPr="0057467C">
              <w:rPr>
                <w:rFonts w:eastAsia="Calibri" w:cstheme="minorHAnsi"/>
                <w:sz w:val="24"/>
                <w:szCs w:val="24"/>
              </w:rPr>
              <w:t>15</w:t>
            </w:r>
          </w:p>
        </w:tc>
      </w:tr>
      <w:tr w:rsidR="0057467C" w:rsidRPr="0057467C" w14:paraId="0485D9A6" w14:textId="77777777" w:rsidTr="007A5E5D">
        <w:trPr>
          <w:trHeight w:val="340"/>
        </w:trPr>
        <w:tc>
          <w:tcPr>
            <w:tcW w:w="5535"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21869115" w14:textId="74420A82" w:rsidR="00CC1535" w:rsidRPr="0057467C" w:rsidRDefault="00CC1535" w:rsidP="00CC1535">
            <w:pPr>
              <w:spacing w:line="252" w:lineRule="auto"/>
              <w:ind w:left="1"/>
              <w:rPr>
                <w:rFonts w:cstheme="minorHAnsi"/>
                <w:sz w:val="24"/>
                <w:szCs w:val="24"/>
                <w:lang w:val="sq-AL"/>
              </w:rPr>
            </w:pPr>
            <w:r w:rsidRPr="0057467C">
              <w:rPr>
                <w:rFonts w:cstheme="minorHAnsi"/>
                <w:sz w:val="24"/>
                <w:szCs w:val="24"/>
              </w:rPr>
              <w:t>Mësimi individual (në bibliotekë apo në shtëpi)</w:t>
            </w:r>
          </w:p>
        </w:tc>
        <w:tc>
          <w:tcPr>
            <w:tcW w:w="3635" w:type="dxa"/>
            <w:tcBorders>
              <w:top w:val="single" w:sz="8" w:space="0" w:color="FFFFFF"/>
              <w:left w:val="single" w:sz="8" w:space="0" w:color="FFFFFF"/>
              <w:bottom w:val="single" w:sz="8" w:space="0" w:color="FFFFFF"/>
              <w:right w:val="single" w:sz="8" w:space="0" w:color="FFFFFF"/>
            </w:tcBorders>
            <w:shd w:val="clear" w:color="auto" w:fill="DFDDCB"/>
            <w:hideMark/>
          </w:tcPr>
          <w:p w14:paraId="427894CA" w14:textId="44BBB57D" w:rsidR="00CC1535" w:rsidRPr="0057467C" w:rsidRDefault="00CC1535" w:rsidP="00CC1535">
            <w:pPr>
              <w:tabs>
                <w:tab w:val="center" w:pos="1767"/>
              </w:tabs>
              <w:spacing w:after="160" w:line="252" w:lineRule="auto"/>
              <w:rPr>
                <w:rFonts w:cstheme="minorHAnsi"/>
                <w:sz w:val="24"/>
                <w:szCs w:val="24"/>
                <w:lang w:val="sq-AL"/>
              </w:rPr>
            </w:pPr>
            <w:r w:rsidRPr="0057467C">
              <w:rPr>
                <w:rFonts w:cstheme="minorHAnsi"/>
                <w:sz w:val="24"/>
                <w:szCs w:val="24"/>
              </w:rPr>
              <w:t>2</w:t>
            </w:r>
            <w:r w:rsidRPr="0057467C">
              <w:rPr>
                <w:rFonts w:cstheme="minorHAnsi"/>
                <w:sz w:val="24"/>
                <w:szCs w:val="24"/>
              </w:rPr>
              <w:tab/>
              <w:t>15</w:t>
            </w:r>
          </w:p>
        </w:tc>
        <w:tc>
          <w:tcPr>
            <w:tcW w:w="1360" w:type="dxa"/>
            <w:tcBorders>
              <w:top w:val="single" w:sz="8" w:space="0" w:color="FFFFFF"/>
              <w:left w:val="single" w:sz="8" w:space="0" w:color="FFFFFF"/>
              <w:bottom w:val="single" w:sz="8" w:space="0" w:color="FFFFFF"/>
              <w:right w:val="nil"/>
            </w:tcBorders>
            <w:shd w:val="clear" w:color="auto" w:fill="DFDDCB"/>
            <w:hideMark/>
          </w:tcPr>
          <w:p w14:paraId="26F0F222" w14:textId="3B2B9862" w:rsidR="00CC1535" w:rsidRPr="0057467C" w:rsidRDefault="00CC1535" w:rsidP="00CC1535">
            <w:pPr>
              <w:spacing w:line="252" w:lineRule="auto"/>
              <w:ind w:left="1"/>
              <w:rPr>
                <w:rFonts w:cstheme="minorHAnsi"/>
                <w:sz w:val="24"/>
                <w:szCs w:val="24"/>
                <w:lang w:val="sq-AL"/>
              </w:rPr>
            </w:pPr>
            <w:r w:rsidRPr="0057467C">
              <w:rPr>
                <w:rFonts w:cstheme="minorHAnsi"/>
                <w:sz w:val="24"/>
                <w:szCs w:val="24"/>
              </w:rPr>
              <w:t>30</w:t>
            </w:r>
          </w:p>
        </w:tc>
      </w:tr>
      <w:tr w:rsidR="0057467C" w:rsidRPr="0057467C" w14:paraId="02782F29" w14:textId="77777777" w:rsidTr="007A5E5D">
        <w:trPr>
          <w:trHeight w:val="340"/>
        </w:trPr>
        <w:tc>
          <w:tcPr>
            <w:tcW w:w="5535"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1DFB59DF" w14:textId="13FB7F5A" w:rsidR="00CC1535" w:rsidRPr="0057467C" w:rsidRDefault="00CC1535" w:rsidP="00CC1535">
            <w:pPr>
              <w:spacing w:line="252" w:lineRule="auto"/>
              <w:ind w:left="1"/>
              <w:rPr>
                <w:rFonts w:cstheme="minorHAnsi"/>
                <w:sz w:val="24"/>
                <w:szCs w:val="24"/>
                <w:lang w:val="sq-AL"/>
              </w:rPr>
            </w:pPr>
            <w:r w:rsidRPr="0057467C">
              <w:rPr>
                <w:rFonts w:cstheme="minorHAnsi"/>
                <w:sz w:val="24"/>
                <w:szCs w:val="24"/>
              </w:rPr>
              <w:t xml:space="preserve">Përgatitja për provimin final </w:t>
            </w:r>
          </w:p>
        </w:tc>
        <w:tc>
          <w:tcPr>
            <w:tcW w:w="3635" w:type="dxa"/>
            <w:tcBorders>
              <w:top w:val="single" w:sz="8" w:space="0" w:color="FFFFFF"/>
              <w:left w:val="single" w:sz="8" w:space="0" w:color="FFFFFF"/>
              <w:bottom w:val="single" w:sz="8" w:space="0" w:color="FFFFFF"/>
              <w:right w:val="single" w:sz="8" w:space="0" w:color="FFFFFF"/>
            </w:tcBorders>
            <w:shd w:val="clear" w:color="auto" w:fill="DFDDCB"/>
            <w:hideMark/>
          </w:tcPr>
          <w:p w14:paraId="4EB38C10" w14:textId="7477D616" w:rsidR="00CC1535" w:rsidRPr="0057467C" w:rsidRDefault="00CC1535" w:rsidP="00CC1535">
            <w:pPr>
              <w:tabs>
                <w:tab w:val="center" w:pos="1767"/>
              </w:tabs>
              <w:spacing w:after="160" w:line="252" w:lineRule="auto"/>
              <w:rPr>
                <w:rFonts w:cstheme="minorHAnsi"/>
                <w:sz w:val="24"/>
                <w:szCs w:val="24"/>
                <w:lang w:val="sq-AL"/>
              </w:rPr>
            </w:pPr>
            <w:r w:rsidRPr="0057467C">
              <w:rPr>
                <w:rFonts w:cstheme="minorHAnsi"/>
                <w:sz w:val="24"/>
                <w:szCs w:val="24"/>
              </w:rPr>
              <w:t>3</w:t>
            </w:r>
            <w:r w:rsidRPr="0057467C">
              <w:rPr>
                <w:rFonts w:cstheme="minorHAnsi"/>
                <w:sz w:val="24"/>
                <w:szCs w:val="24"/>
              </w:rPr>
              <w:tab/>
              <w:t>6</w:t>
            </w:r>
          </w:p>
        </w:tc>
        <w:tc>
          <w:tcPr>
            <w:tcW w:w="1360" w:type="dxa"/>
            <w:tcBorders>
              <w:top w:val="single" w:sz="8" w:space="0" w:color="FFFFFF"/>
              <w:left w:val="single" w:sz="8" w:space="0" w:color="FFFFFF"/>
              <w:bottom w:val="single" w:sz="8" w:space="0" w:color="FFFFFF"/>
              <w:right w:val="nil"/>
            </w:tcBorders>
            <w:shd w:val="clear" w:color="auto" w:fill="DFDDCB"/>
            <w:hideMark/>
          </w:tcPr>
          <w:p w14:paraId="591129A9" w14:textId="6D7D1304" w:rsidR="00CC1535" w:rsidRPr="0057467C" w:rsidRDefault="00CC1535" w:rsidP="00CC1535">
            <w:pPr>
              <w:spacing w:line="252" w:lineRule="auto"/>
              <w:ind w:left="1"/>
              <w:rPr>
                <w:rFonts w:cstheme="minorHAnsi"/>
                <w:sz w:val="24"/>
                <w:szCs w:val="24"/>
                <w:lang w:val="sq-AL"/>
              </w:rPr>
            </w:pPr>
            <w:r w:rsidRPr="0057467C">
              <w:rPr>
                <w:rFonts w:cstheme="minorHAnsi"/>
                <w:sz w:val="24"/>
                <w:szCs w:val="24"/>
              </w:rPr>
              <w:t>18</w:t>
            </w:r>
          </w:p>
        </w:tc>
      </w:tr>
      <w:tr w:rsidR="0057467C" w:rsidRPr="0057467C" w14:paraId="7B288A7C" w14:textId="77777777" w:rsidTr="007A5E5D">
        <w:trPr>
          <w:trHeight w:val="340"/>
        </w:trPr>
        <w:tc>
          <w:tcPr>
            <w:tcW w:w="5535"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57B5E78C" w14:textId="6D21B4B5" w:rsidR="00CC1535" w:rsidRPr="0057467C" w:rsidRDefault="00CC1535" w:rsidP="00CC1535">
            <w:pPr>
              <w:spacing w:line="252" w:lineRule="auto"/>
              <w:ind w:left="1"/>
              <w:rPr>
                <w:rFonts w:cstheme="minorHAnsi"/>
                <w:sz w:val="24"/>
                <w:szCs w:val="24"/>
                <w:lang w:val="sq-AL"/>
              </w:rPr>
            </w:pPr>
            <w:r w:rsidRPr="0057467C">
              <w:rPr>
                <w:rFonts w:cstheme="minorHAnsi"/>
                <w:sz w:val="24"/>
                <w:szCs w:val="24"/>
              </w:rPr>
              <w:t>Koha e vlerësimit (testi, kuizi, provimi final)</w:t>
            </w:r>
          </w:p>
        </w:tc>
        <w:tc>
          <w:tcPr>
            <w:tcW w:w="3635" w:type="dxa"/>
            <w:tcBorders>
              <w:top w:val="single" w:sz="8" w:space="0" w:color="FFFFFF"/>
              <w:left w:val="single" w:sz="8" w:space="0" w:color="FFFFFF"/>
              <w:bottom w:val="single" w:sz="8" w:space="0" w:color="FFFFFF"/>
              <w:right w:val="single" w:sz="8" w:space="0" w:color="FFFFFF"/>
            </w:tcBorders>
            <w:shd w:val="clear" w:color="auto" w:fill="DFDDCB"/>
            <w:hideMark/>
          </w:tcPr>
          <w:p w14:paraId="7880D3C7" w14:textId="77777777" w:rsidR="00CC1535" w:rsidRPr="0057467C" w:rsidRDefault="00CC1535" w:rsidP="00CC1535">
            <w:pPr>
              <w:tabs>
                <w:tab w:val="center" w:pos="1767"/>
              </w:tabs>
              <w:spacing w:after="160" w:line="252" w:lineRule="auto"/>
              <w:rPr>
                <w:rFonts w:cstheme="minorHAnsi"/>
                <w:sz w:val="24"/>
                <w:szCs w:val="24"/>
                <w:lang w:val="sq-AL"/>
              </w:rPr>
            </w:pPr>
          </w:p>
        </w:tc>
        <w:tc>
          <w:tcPr>
            <w:tcW w:w="1360" w:type="dxa"/>
            <w:tcBorders>
              <w:top w:val="single" w:sz="8" w:space="0" w:color="FFFFFF"/>
              <w:left w:val="single" w:sz="8" w:space="0" w:color="FFFFFF"/>
              <w:bottom w:val="single" w:sz="8" w:space="0" w:color="FFFFFF"/>
              <w:right w:val="nil"/>
            </w:tcBorders>
            <w:shd w:val="clear" w:color="auto" w:fill="DFDDCB"/>
            <w:hideMark/>
          </w:tcPr>
          <w:p w14:paraId="01497C0C" w14:textId="77777777" w:rsidR="00CC1535" w:rsidRPr="0057467C" w:rsidRDefault="00CC1535" w:rsidP="00CC1535">
            <w:pPr>
              <w:spacing w:line="252" w:lineRule="auto"/>
              <w:ind w:left="1"/>
              <w:rPr>
                <w:rFonts w:cstheme="minorHAnsi"/>
                <w:sz w:val="24"/>
                <w:szCs w:val="24"/>
                <w:lang w:val="sq-AL"/>
              </w:rPr>
            </w:pPr>
          </w:p>
        </w:tc>
      </w:tr>
      <w:tr w:rsidR="0057467C" w:rsidRPr="0057467C" w14:paraId="517E20EE" w14:textId="77777777" w:rsidTr="007A5E5D">
        <w:trPr>
          <w:trHeight w:val="340"/>
        </w:trPr>
        <w:tc>
          <w:tcPr>
            <w:tcW w:w="5535"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5D55A4BE" w14:textId="47E4C057" w:rsidR="00CC1535" w:rsidRPr="0057467C" w:rsidRDefault="00CC1535" w:rsidP="00CC1535">
            <w:pPr>
              <w:spacing w:line="252" w:lineRule="auto"/>
              <w:ind w:left="1"/>
              <w:rPr>
                <w:rFonts w:cstheme="minorHAnsi"/>
                <w:sz w:val="24"/>
                <w:szCs w:val="24"/>
                <w:lang w:val="sq-AL"/>
              </w:rPr>
            </w:pPr>
            <w:r w:rsidRPr="0057467C">
              <w:rPr>
                <w:rFonts w:cstheme="minorHAnsi"/>
                <w:sz w:val="24"/>
                <w:szCs w:val="24"/>
              </w:rPr>
              <w:t>Projektet, prezantimet, etj.</w:t>
            </w:r>
          </w:p>
        </w:tc>
        <w:tc>
          <w:tcPr>
            <w:tcW w:w="3635" w:type="dxa"/>
            <w:tcBorders>
              <w:top w:val="single" w:sz="8" w:space="0" w:color="FFFFFF"/>
              <w:left w:val="single" w:sz="8" w:space="0" w:color="FFFFFF"/>
              <w:bottom w:val="single" w:sz="8" w:space="0" w:color="FFFFFF"/>
              <w:right w:val="single" w:sz="8" w:space="0" w:color="FFFFFF"/>
            </w:tcBorders>
            <w:shd w:val="clear" w:color="auto" w:fill="DFDDCB"/>
            <w:hideMark/>
          </w:tcPr>
          <w:p w14:paraId="399DEF68" w14:textId="60F3AE2D" w:rsidR="00CC1535" w:rsidRPr="0057467C" w:rsidRDefault="00CC1535" w:rsidP="00CC1535">
            <w:pPr>
              <w:tabs>
                <w:tab w:val="center" w:pos="1767"/>
              </w:tabs>
              <w:spacing w:after="160" w:line="252" w:lineRule="auto"/>
              <w:rPr>
                <w:rFonts w:cstheme="minorHAnsi"/>
                <w:sz w:val="24"/>
                <w:szCs w:val="24"/>
                <w:lang w:val="sq-AL"/>
              </w:rPr>
            </w:pPr>
            <w:r w:rsidRPr="0057467C">
              <w:rPr>
                <w:rFonts w:cstheme="minorHAnsi"/>
                <w:sz w:val="24"/>
                <w:szCs w:val="24"/>
              </w:rPr>
              <w:t>30 min</w:t>
            </w:r>
            <w:r w:rsidRPr="0057467C">
              <w:rPr>
                <w:rFonts w:cstheme="minorHAnsi"/>
                <w:sz w:val="24"/>
                <w:szCs w:val="24"/>
              </w:rPr>
              <w:tab/>
              <w:t>1</w:t>
            </w:r>
          </w:p>
        </w:tc>
        <w:tc>
          <w:tcPr>
            <w:tcW w:w="1360" w:type="dxa"/>
            <w:tcBorders>
              <w:top w:val="single" w:sz="8" w:space="0" w:color="FFFFFF"/>
              <w:left w:val="single" w:sz="8" w:space="0" w:color="FFFFFF"/>
              <w:bottom w:val="single" w:sz="8" w:space="0" w:color="FFFFFF"/>
              <w:right w:val="nil"/>
            </w:tcBorders>
            <w:shd w:val="clear" w:color="auto" w:fill="DFDDCB"/>
            <w:hideMark/>
          </w:tcPr>
          <w:p w14:paraId="7AF62F36" w14:textId="370105C5" w:rsidR="00CC1535" w:rsidRPr="0057467C" w:rsidRDefault="00CC1535" w:rsidP="00CC1535">
            <w:pPr>
              <w:spacing w:after="160" w:line="252" w:lineRule="auto"/>
              <w:rPr>
                <w:rFonts w:cstheme="minorHAnsi"/>
                <w:sz w:val="24"/>
                <w:szCs w:val="24"/>
                <w:lang w:val="sq-AL"/>
              </w:rPr>
            </w:pPr>
            <w:r w:rsidRPr="0057467C">
              <w:rPr>
                <w:rFonts w:cstheme="minorHAnsi"/>
                <w:sz w:val="24"/>
                <w:szCs w:val="24"/>
              </w:rPr>
              <w:t>0.5</w:t>
            </w:r>
          </w:p>
        </w:tc>
      </w:tr>
      <w:tr w:rsidR="0057467C" w:rsidRPr="0057467C" w14:paraId="1355A5C1" w14:textId="77777777" w:rsidTr="007A5E5D">
        <w:trPr>
          <w:trHeight w:val="340"/>
        </w:trPr>
        <w:tc>
          <w:tcPr>
            <w:tcW w:w="5535"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14:paraId="6EC21D1B" w14:textId="6B5302E7" w:rsidR="00CC1535" w:rsidRPr="0057467C" w:rsidRDefault="00CC1535" w:rsidP="00CC1535">
            <w:pPr>
              <w:spacing w:line="252" w:lineRule="auto"/>
              <w:ind w:left="1"/>
              <w:rPr>
                <w:rFonts w:cstheme="minorHAnsi"/>
                <w:sz w:val="24"/>
                <w:szCs w:val="24"/>
                <w:lang w:val="sq-AL"/>
              </w:rPr>
            </w:pPr>
            <w:r w:rsidRPr="0057467C">
              <w:rPr>
                <w:rFonts w:cstheme="minorHAnsi"/>
                <w:sz w:val="24"/>
                <w:szCs w:val="24"/>
              </w:rPr>
              <w:t>Total</w:t>
            </w:r>
          </w:p>
        </w:tc>
        <w:tc>
          <w:tcPr>
            <w:tcW w:w="3635" w:type="dxa"/>
            <w:tcBorders>
              <w:top w:val="single" w:sz="8" w:space="0" w:color="FFFFFF"/>
              <w:left w:val="single" w:sz="8" w:space="0" w:color="FFFFFF"/>
              <w:bottom w:val="single" w:sz="8" w:space="0" w:color="FFFFFF"/>
              <w:right w:val="single" w:sz="8" w:space="0" w:color="FFFFFF"/>
            </w:tcBorders>
            <w:shd w:val="clear" w:color="auto" w:fill="6AA1A3"/>
            <w:hideMark/>
          </w:tcPr>
          <w:p w14:paraId="27E37C10" w14:textId="4F705AC8" w:rsidR="00CC1535" w:rsidRPr="0057467C" w:rsidRDefault="00CC1535" w:rsidP="00CC1535">
            <w:pPr>
              <w:tabs>
                <w:tab w:val="center" w:pos="1767"/>
              </w:tabs>
              <w:spacing w:after="160" w:line="252" w:lineRule="auto"/>
              <w:rPr>
                <w:rFonts w:cstheme="minorHAnsi"/>
                <w:sz w:val="24"/>
                <w:szCs w:val="24"/>
                <w:lang w:val="sq-AL"/>
              </w:rPr>
            </w:pPr>
          </w:p>
        </w:tc>
        <w:tc>
          <w:tcPr>
            <w:tcW w:w="1360" w:type="dxa"/>
            <w:tcBorders>
              <w:top w:val="single" w:sz="8" w:space="0" w:color="FFFFFF"/>
              <w:left w:val="single" w:sz="8" w:space="0" w:color="FFFFFF"/>
              <w:bottom w:val="single" w:sz="8" w:space="0" w:color="FFFFFF"/>
              <w:right w:val="nil"/>
            </w:tcBorders>
            <w:shd w:val="clear" w:color="auto" w:fill="6AA1A3"/>
            <w:hideMark/>
          </w:tcPr>
          <w:p w14:paraId="168EBE9E" w14:textId="77777777" w:rsidR="00CC1535" w:rsidRPr="0057467C" w:rsidRDefault="00CC1535" w:rsidP="00CC1535">
            <w:pPr>
              <w:spacing w:line="252" w:lineRule="auto"/>
              <w:ind w:left="1"/>
              <w:rPr>
                <w:rFonts w:eastAsia="Times New Roman" w:cstheme="minorHAnsi"/>
                <w:sz w:val="24"/>
                <w:szCs w:val="24"/>
              </w:rPr>
            </w:pPr>
            <w:r w:rsidRPr="0057467C">
              <w:rPr>
                <w:rFonts w:eastAsia="Times New Roman" w:cstheme="minorHAnsi"/>
                <w:sz w:val="24"/>
                <w:szCs w:val="24"/>
              </w:rPr>
              <w:t>124 orë</w:t>
            </w:r>
          </w:p>
          <w:p w14:paraId="7D335EB4" w14:textId="77777777" w:rsidR="00CC1535" w:rsidRPr="0057467C" w:rsidRDefault="00CC1535" w:rsidP="00CC1535">
            <w:pPr>
              <w:spacing w:line="252" w:lineRule="auto"/>
              <w:ind w:left="1"/>
              <w:rPr>
                <w:rFonts w:eastAsia="Times New Roman" w:cstheme="minorHAnsi"/>
                <w:sz w:val="24"/>
                <w:szCs w:val="24"/>
              </w:rPr>
            </w:pPr>
            <w:r w:rsidRPr="0057467C">
              <w:rPr>
                <w:rFonts w:eastAsia="Times New Roman" w:cstheme="minorHAnsi"/>
                <w:sz w:val="24"/>
                <w:szCs w:val="24"/>
              </w:rPr>
              <w:t>124/25=4.96</w:t>
            </w:r>
          </w:p>
          <w:p w14:paraId="71CAFCEB" w14:textId="36C51F25" w:rsidR="00CC1535" w:rsidRPr="0057467C" w:rsidRDefault="00CC1535" w:rsidP="00CC1535">
            <w:pPr>
              <w:spacing w:line="252" w:lineRule="auto"/>
              <w:ind w:left="1"/>
              <w:rPr>
                <w:rFonts w:cstheme="minorHAnsi"/>
                <w:sz w:val="24"/>
                <w:szCs w:val="24"/>
                <w:lang w:val="sq-AL"/>
              </w:rPr>
            </w:pPr>
            <w:r w:rsidRPr="0057467C">
              <w:rPr>
                <w:rFonts w:eastAsia="Times New Roman" w:cstheme="minorHAnsi"/>
                <w:sz w:val="24"/>
                <w:szCs w:val="24"/>
              </w:rPr>
              <w:t>5 ECTS</w:t>
            </w:r>
          </w:p>
        </w:tc>
      </w:tr>
      <w:tr w:rsidR="0057467C" w:rsidRPr="00EA32DF" w14:paraId="04897E3A" w14:textId="77777777" w:rsidTr="007A5E5D">
        <w:trPr>
          <w:trHeight w:val="916"/>
        </w:trPr>
        <w:tc>
          <w:tcPr>
            <w:tcW w:w="3197" w:type="dxa"/>
            <w:tcBorders>
              <w:top w:val="nil"/>
              <w:left w:val="single" w:sz="8" w:space="0" w:color="FFFFFF"/>
              <w:bottom w:val="single" w:sz="8" w:space="0" w:color="FFFFFF"/>
              <w:right w:val="single" w:sz="8" w:space="0" w:color="FFFFFF"/>
            </w:tcBorders>
            <w:shd w:val="clear" w:color="auto" w:fill="6AA1A3"/>
            <w:hideMark/>
          </w:tcPr>
          <w:p w14:paraId="57C4A39F" w14:textId="77777777" w:rsidR="00CC1535" w:rsidRPr="0057467C" w:rsidRDefault="00CC1535" w:rsidP="00CC1535">
            <w:pPr>
              <w:spacing w:line="252" w:lineRule="auto"/>
              <w:rPr>
                <w:rFonts w:eastAsia="Calibri" w:cstheme="minorHAnsi"/>
                <w:sz w:val="24"/>
                <w:szCs w:val="24"/>
                <w:lang w:val="sq-AL"/>
              </w:rPr>
            </w:pPr>
            <w:r w:rsidRPr="0057467C">
              <w:rPr>
                <w:rFonts w:cstheme="minorHAnsi"/>
                <w:sz w:val="24"/>
                <w:szCs w:val="24"/>
                <w:lang w:val="sq-AL"/>
              </w:rPr>
              <w:t xml:space="preserve">Metodat e mësimdhënies:  </w:t>
            </w:r>
          </w:p>
        </w:tc>
        <w:tc>
          <w:tcPr>
            <w:tcW w:w="7333" w:type="dxa"/>
            <w:gridSpan w:val="4"/>
            <w:tcBorders>
              <w:top w:val="nil"/>
              <w:left w:val="single" w:sz="8" w:space="0" w:color="FFFFFF"/>
              <w:bottom w:val="single" w:sz="8" w:space="0" w:color="FFFFFF"/>
              <w:right w:val="nil"/>
            </w:tcBorders>
            <w:shd w:val="clear" w:color="auto" w:fill="C9D5CA"/>
            <w:hideMark/>
          </w:tcPr>
          <w:p w14:paraId="34B3337C" w14:textId="7B1935EF" w:rsidR="00CC1535" w:rsidRPr="0057467C" w:rsidRDefault="00CC1535" w:rsidP="00CC1535">
            <w:pPr>
              <w:pStyle w:val="NoSpacing"/>
              <w:spacing w:line="276" w:lineRule="auto"/>
              <w:jc w:val="both"/>
              <w:rPr>
                <w:rFonts w:asciiTheme="minorHAnsi" w:eastAsia="Times New Roman" w:hAnsiTheme="minorHAnsi" w:cstheme="minorHAnsi"/>
                <w:color w:val="auto"/>
                <w:szCs w:val="24"/>
                <w:lang w:val="sq-AL"/>
              </w:rPr>
            </w:pPr>
            <w:r w:rsidRPr="0057467C">
              <w:rPr>
                <w:rFonts w:asciiTheme="minorHAnsi" w:eastAsia="Times New Roman" w:hAnsiTheme="minorHAnsi" w:cstheme="minorHAnsi"/>
                <w:color w:val="auto"/>
                <w:szCs w:val="24"/>
                <w:lang w:val="sq-AL"/>
              </w:rPr>
              <w:t>Ligjëratë – organizimi i ligjëratave dhe konform planifikimit javor të lëndës, ndërkohë studenti lexon paraprakisht materialet e parapara me syllabus. Kjo ia lehtëson dukshëm përcjelljen aktive të ligjëratës dhe përvetësimin sa më të suksesshëm të njësisë përkatëse;</w:t>
            </w:r>
          </w:p>
          <w:p w14:paraId="59CAFAE8" w14:textId="77777777" w:rsidR="00CC1535" w:rsidRPr="0057467C" w:rsidRDefault="00CC1535" w:rsidP="00CC1535">
            <w:pPr>
              <w:jc w:val="both"/>
              <w:rPr>
                <w:rFonts w:eastAsia="Times New Roman" w:cstheme="minorHAnsi"/>
                <w:sz w:val="24"/>
                <w:szCs w:val="24"/>
                <w:lang w:val="sq-AL"/>
              </w:rPr>
            </w:pPr>
          </w:p>
          <w:p w14:paraId="5B086E78" w14:textId="77777777" w:rsidR="00CC1535" w:rsidRPr="0057467C" w:rsidRDefault="00CC1535" w:rsidP="00CC1535">
            <w:pPr>
              <w:jc w:val="both"/>
              <w:rPr>
                <w:rFonts w:eastAsia="Times New Roman" w:cstheme="minorHAnsi"/>
                <w:sz w:val="24"/>
                <w:szCs w:val="24"/>
                <w:lang w:val="sq-AL"/>
              </w:rPr>
            </w:pPr>
            <w:r w:rsidRPr="0057467C">
              <w:rPr>
                <w:rFonts w:eastAsia="Times New Roman" w:cstheme="minorHAnsi"/>
                <w:sz w:val="24"/>
                <w:szCs w:val="24"/>
                <w:lang w:val="sq-AL"/>
              </w:rPr>
              <w:t xml:space="preserve">Seminar – Studenti përgatitë një studim që ka të bëjë me tematikën e lëndës. Ai gjithashtu mund t’i bëjë recension ndonjë libri (jo domosdoshmërisht prej atyre të listuar në syllabus, por gjithashtu inkurajohet të hulumtojë për vepra tjerë që ndërlidhen me tematikën e paraparë me këtë syllabus), tematika e të cilit lidhet me përmbajtjen e lëndës. Seminari duhet të prezantohet dhe të diskutohet, ndërsa qasja (si në shkrim ashtu edhe në prezentim) duhet reflektojë qëndrimin  kritik të studentit. </w:t>
            </w:r>
          </w:p>
          <w:p w14:paraId="6D82E9C7" w14:textId="77777777" w:rsidR="00CC1535" w:rsidRPr="0057467C" w:rsidRDefault="00CC1535" w:rsidP="00CC1535">
            <w:pPr>
              <w:jc w:val="both"/>
              <w:rPr>
                <w:rFonts w:eastAsia="Times New Roman" w:cstheme="minorHAnsi"/>
                <w:sz w:val="24"/>
                <w:szCs w:val="24"/>
                <w:lang w:val="sq-AL"/>
              </w:rPr>
            </w:pPr>
          </w:p>
          <w:p w14:paraId="7B225A19" w14:textId="77777777" w:rsidR="00CC1535" w:rsidRPr="0057467C" w:rsidRDefault="00CC1535" w:rsidP="00C212B0">
            <w:pPr>
              <w:jc w:val="both"/>
              <w:rPr>
                <w:rFonts w:eastAsia="Times New Roman" w:cstheme="minorHAnsi"/>
                <w:sz w:val="24"/>
                <w:szCs w:val="24"/>
                <w:lang w:val="sq-AL"/>
              </w:rPr>
            </w:pPr>
            <w:r w:rsidRPr="0057467C">
              <w:rPr>
                <w:rFonts w:eastAsia="Times New Roman" w:cstheme="minorHAnsi"/>
                <w:sz w:val="24"/>
                <w:szCs w:val="24"/>
                <w:lang w:val="sq-AL"/>
              </w:rPr>
              <w:t>Diskutim – pjesëmarrja aktive dhe angazhimi i studentit gjatë ligjëratave me ide, koncepte, pikëpamje etj. të mbështetura në argumente, inkurajohet fuqishëm, sidomos në diskutimin e prezantimeve të studentëve tjerë.</w:t>
            </w:r>
          </w:p>
          <w:p w14:paraId="6B9D1708" w14:textId="19E82D66" w:rsidR="00C212B0" w:rsidRPr="0057467C" w:rsidRDefault="00C212B0" w:rsidP="00C212B0">
            <w:pPr>
              <w:ind w:left="720"/>
              <w:jc w:val="both"/>
              <w:rPr>
                <w:rFonts w:eastAsia="Times New Roman" w:cstheme="minorHAnsi"/>
                <w:sz w:val="24"/>
                <w:szCs w:val="24"/>
                <w:lang w:val="sq-AL"/>
              </w:rPr>
            </w:pPr>
          </w:p>
        </w:tc>
      </w:tr>
      <w:tr w:rsidR="0057467C" w:rsidRPr="0057467C" w14:paraId="607BCB24" w14:textId="77777777" w:rsidTr="007A5E5D">
        <w:trPr>
          <w:trHeight w:val="1486"/>
        </w:trPr>
        <w:tc>
          <w:tcPr>
            <w:tcW w:w="3197" w:type="dxa"/>
            <w:tcBorders>
              <w:top w:val="nil"/>
              <w:left w:val="single" w:sz="8" w:space="0" w:color="FFFFFF"/>
              <w:bottom w:val="single" w:sz="8" w:space="0" w:color="FFFFFF"/>
              <w:right w:val="single" w:sz="8" w:space="0" w:color="FFFFFF"/>
            </w:tcBorders>
            <w:shd w:val="clear" w:color="auto" w:fill="6AA1A3"/>
            <w:hideMark/>
          </w:tcPr>
          <w:p w14:paraId="29BC3556" w14:textId="77777777" w:rsidR="00CC1535" w:rsidRPr="0057467C" w:rsidRDefault="00CC1535" w:rsidP="00CC1535">
            <w:pPr>
              <w:spacing w:line="252" w:lineRule="auto"/>
              <w:rPr>
                <w:rFonts w:eastAsia="Calibri" w:cstheme="minorHAnsi"/>
                <w:sz w:val="24"/>
                <w:szCs w:val="24"/>
                <w:lang w:val="sq-AL"/>
              </w:rPr>
            </w:pPr>
            <w:r w:rsidRPr="0057467C">
              <w:rPr>
                <w:rFonts w:cstheme="minorHAnsi"/>
                <w:sz w:val="24"/>
                <w:szCs w:val="24"/>
                <w:lang w:val="sq-AL"/>
              </w:rPr>
              <w:t>Metodat e vlerësimit:</w:t>
            </w:r>
          </w:p>
        </w:tc>
        <w:tc>
          <w:tcPr>
            <w:tcW w:w="7333" w:type="dxa"/>
            <w:gridSpan w:val="4"/>
            <w:tcBorders>
              <w:top w:val="nil"/>
              <w:left w:val="single" w:sz="8" w:space="0" w:color="FFFFFF"/>
              <w:bottom w:val="single" w:sz="8" w:space="0" w:color="FFFFFF"/>
              <w:right w:val="nil"/>
            </w:tcBorders>
            <w:shd w:val="clear" w:color="auto" w:fill="C9D5CA"/>
            <w:hideMark/>
          </w:tcPr>
          <w:p w14:paraId="3456FBE9" w14:textId="77777777" w:rsidR="00CC1535" w:rsidRPr="0057467C" w:rsidRDefault="00CC1535" w:rsidP="00CC1535">
            <w:pPr>
              <w:numPr>
                <w:ilvl w:val="0"/>
                <w:numId w:val="3"/>
              </w:numPr>
              <w:jc w:val="both"/>
              <w:rPr>
                <w:rFonts w:eastAsia="Times New Roman" w:cstheme="minorHAnsi"/>
                <w:sz w:val="24"/>
                <w:szCs w:val="24"/>
                <w:lang w:val="sq-AL"/>
              </w:rPr>
            </w:pPr>
            <w:r w:rsidRPr="0057467C">
              <w:rPr>
                <w:rFonts w:eastAsia="Times New Roman" w:cstheme="minorHAnsi"/>
                <w:sz w:val="24"/>
                <w:szCs w:val="24"/>
                <w:lang w:val="sq-AL"/>
              </w:rPr>
              <w:t xml:space="preserve">10% pjesëmarrje </w:t>
            </w:r>
          </w:p>
          <w:p w14:paraId="080AE10E" w14:textId="44B34497" w:rsidR="00CC1535" w:rsidRPr="0057467C" w:rsidRDefault="00CC1535" w:rsidP="00CC1535">
            <w:pPr>
              <w:numPr>
                <w:ilvl w:val="0"/>
                <w:numId w:val="3"/>
              </w:numPr>
              <w:jc w:val="both"/>
              <w:rPr>
                <w:rFonts w:eastAsia="Times New Roman" w:cstheme="minorHAnsi"/>
                <w:sz w:val="24"/>
                <w:szCs w:val="24"/>
                <w:lang w:val="sq-AL"/>
              </w:rPr>
            </w:pPr>
            <w:r w:rsidRPr="0057467C">
              <w:rPr>
                <w:rFonts w:eastAsia="Times New Roman" w:cstheme="minorHAnsi"/>
                <w:sz w:val="24"/>
                <w:szCs w:val="24"/>
                <w:lang w:val="sq-AL"/>
              </w:rPr>
              <w:t xml:space="preserve">30% seminar (duhet ta zgjidhni një temë që ka të bëjë me kursin në fjalë dhe pas miratimit nga bartësi i lëndës, mund ta shkruani në 4000 – 5000 fjalë) ose recension (së pari duhet ta propozoni me shkrim një libër – mund t’i referoheni por jo domosdoshmërisht të kufizoheni në “Literaturën e rekomanduar” - dhe vetëm pas </w:t>
            </w:r>
            <w:r w:rsidRPr="0057467C">
              <w:rPr>
                <w:rFonts w:eastAsia="Times New Roman" w:cstheme="minorHAnsi"/>
                <w:sz w:val="24"/>
                <w:szCs w:val="24"/>
                <w:lang w:val="sq-AL"/>
              </w:rPr>
              <w:lastRenderedPageBreak/>
              <w:t xml:space="preserve">miratimit nga bartësi i lëndës mund të filloni me shkrimin e recensionit, i cili duhet t’i ketë rreth 2000 - 3000 fjalë/; të </w:t>
            </w:r>
            <w:r w:rsidR="003E2DD3" w:rsidRPr="0057467C">
              <w:rPr>
                <w:rFonts w:eastAsia="Times New Roman" w:cstheme="minorHAnsi"/>
                <w:sz w:val="24"/>
                <w:szCs w:val="24"/>
                <w:lang w:val="sq-AL"/>
              </w:rPr>
              <w:t xml:space="preserve">punohet me fontin Times New </w:t>
            </w:r>
            <w:r w:rsidRPr="0057467C">
              <w:rPr>
                <w:rFonts w:eastAsia="Times New Roman" w:cstheme="minorHAnsi"/>
                <w:sz w:val="24"/>
                <w:szCs w:val="24"/>
                <w:lang w:val="sq-AL"/>
              </w:rPr>
              <w:t>Roman, 12, me hapësirë ndërmjet rreshtave 1.5; duhet të prezantohet për diskutim në njërën prej 15 orëve të ushtrimeve me kohëzgjatje maksimale prej 10-15 min)</w:t>
            </w:r>
          </w:p>
          <w:p w14:paraId="24688D89" w14:textId="77777777" w:rsidR="00CC1535" w:rsidRPr="0057467C" w:rsidRDefault="00CC1535" w:rsidP="00CC1535">
            <w:pPr>
              <w:pStyle w:val="NoSpacing"/>
              <w:numPr>
                <w:ilvl w:val="0"/>
                <w:numId w:val="3"/>
              </w:numPr>
              <w:spacing w:line="276" w:lineRule="auto"/>
              <w:jc w:val="both"/>
              <w:rPr>
                <w:rFonts w:asciiTheme="minorHAnsi" w:hAnsiTheme="minorHAnsi" w:cstheme="minorHAnsi"/>
                <w:color w:val="auto"/>
                <w:szCs w:val="24"/>
                <w:lang w:val="sq-AL"/>
              </w:rPr>
            </w:pPr>
            <w:r w:rsidRPr="0057467C">
              <w:rPr>
                <w:rFonts w:asciiTheme="minorHAnsi" w:hAnsiTheme="minorHAnsi" w:cstheme="minorHAnsi"/>
                <w:color w:val="auto"/>
                <w:szCs w:val="24"/>
                <w:lang w:val="sq-AL"/>
              </w:rPr>
              <w:t xml:space="preserve">30% kollokvium </w:t>
            </w:r>
          </w:p>
          <w:p w14:paraId="1C2E5810" w14:textId="77777777" w:rsidR="00CC1535" w:rsidRPr="0057467C" w:rsidRDefault="00CC1535" w:rsidP="00CC1535">
            <w:pPr>
              <w:numPr>
                <w:ilvl w:val="0"/>
                <w:numId w:val="3"/>
              </w:numPr>
              <w:jc w:val="both"/>
              <w:rPr>
                <w:rFonts w:eastAsia="Times New Roman" w:cstheme="minorHAnsi"/>
                <w:sz w:val="24"/>
                <w:szCs w:val="24"/>
                <w:lang w:val="sq-AL"/>
              </w:rPr>
            </w:pPr>
            <w:r w:rsidRPr="0057467C">
              <w:rPr>
                <w:rFonts w:cstheme="minorHAnsi"/>
                <w:sz w:val="24"/>
                <w:szCs w:val="24"/>
                <w:lang w:val="sq-AL"/>
              </w:rPr>
              <w:t>30% testi final</w:t>
            </w:r>
          </w:p>
          <w:p w14:paraId="5A0A8421" w14:textId="6FE76C30" w:rsidR="00C212B0" w:rsidRPr="0057467C" w:rsidRDefault="00C212B0" w:rsidP="00C212B0">
            <w:pPr>
              <w:ind w:left="720"/>
              <w:jc w:val="both"/>
              <w:rPr>
                <w:rFonts w:eastAsia="Times New Roman" w:cstheme="minorHAnsi"/>
                <w:sz w:val="24"/>
                <w:szCs w:val="24"/>
                <w:lang w:val="sq-AL"/>
              </w:rPr>
            </w:pPr>
          </w:p>
        </w:tc>
      </w:tr>
      <w:tr w:rsidR="0057467C" w:rsidRPr="002B6F69" w14:paraId="3C327AFB" w14:textId="77777777" w:rsidTr="007A5E5D">
        <w:trPr>
          <w:trHeight w:val="916"/>
        </w:trPr>
        <w:tc>
          <w:tcPr>
            <w:tcW w:w="3197" w:type="dxa"/>
            <w:tcBorders>
              <w:top w:val="nil"/>
              <w:left w:val="single" w:sz="8" w:space="0" w:color="FFFFFF"/>
              <w:bottom w:val="single" w:sz="8" w:space="0" w:color="FFFFFF"/>
              <w:right w:val="single" w:sz="8" w:space="0" w:color="FFFFFF"/>
            </w:tcBorders>
            <w:shd w:val="clear" w:color="auto" w:fill="6AA1A3"/>
            <w:hideMark/>
          </w:tcPr>
          <w:p w14:paraId="082D062A" w14:textId="77777777" w:rsidR="00CC1535" w:rsidRPr="0057467C" w:rsidRDefault="00CC1535" w:rsidP="00CC1535">
            <w:pPr>
              <w:spacing w:after="12" w:line="242" w:lineRule="auto"/>
              <w:ind w:left="10" w:hanging="10"/>
              <w:rPr>
                <w:rFonts w:eastAsia="Calibri" w:cstheme="minorHAnsi"/>
                <w:sz w:val="24"/>
                <w:szCs w:val="24"/>
                <w:lang w:val="sq-AL"/>
              </w:rPr>
            </w:pPr>
            <w:r w:rsidRPr="0057467C">
              <w:rPr>
                <w:rFonts w:cstheme="minorHAnsi"/>
                <w:sz w:val="24"/>
                <w:szCs w:val="24"/>
                <w:lang w:val="sq-AL"/>
              </w:rPr>
              <w:lastRenderedPageBreak/>
              <w:t xml:space="preserve">Literatura primare: </w:t>
            </w:r>
          </w:p>
        </w:tc>
        <w:tc>
          <w:tcPr>
            <w:tcW w:w="7333" w:type="dxa"/>
            <w:gridSpan w:val="4"/>
            <w:tcBorders>
              <w:top w:val="nil"/>
              <w:left w:val="single" w:sz="8" w:space="0" w:color="FFFFFF"/>
              <w:bottom w:val="single" w:sz="8" w:space="0" w:color="FFFFFF"/>
              <w:right w:val="nil"/>
            </w:tcBorders>
            <w:shd w:val="clear" w:color="auto" w:fill="C9D5CA"/>
            <w:hideMark/>
          </w:tcPr>
          <w:p w14:paraId="0EDE4E9F" w14:textId="77777777" w:rsidR="006E1720" w:rsidRDefault="006E1720" w:rsidP="00CD7899">
            <w:pPr>
              <w:ind w:left="766" w:hanging="406"/>
              <w:contextualSpacing/>
              <w:rPr>
                <w:rFonts w:cstheme="minorHAnsi"/>
                <w:sz w:val="24"/>
                <w:szCs w:val="24"/>
                <w:lang w:val="sq-AL"/>
              </w:rPr>
            </w:pPr>
            <w:r w:rsidRPr="0057467C">
              <w:rPr>
                <w:rFonts w:cstheme="minorHAnsi"/>
                <w:sz w:val="24"/>
                <w:szCs w:val="24"/>
                <w:lang w:val="sq-AL"/>
              </w:rPr>
              <w:t xml:space="preserve"> </w:t>
            </w:r>
            <w:r w:rsidR="00E21DC5">
              <w:rPr>
                <w:rFonts w:cstheme="minorHAnsi"/>
                <w:sz w:val="24"/>
                <w:szCs w:val="24"/>
                <w:lang w:val="sq-AL"/>
              </w:rPr>
              <w:t>Hasan Kaleshi</w:t>
            </w:r>
            <w:r w:rsidR="002B6F69">
              <w:rPr>
                <w:rFonts w:cstheme="minorHAnsi"/>
                <w:sz w:val="24"/>
                <w:szCs w:val="24"/>
                <w:lang w:val="sq-AL"/>
              </w:rPr>
              <w:t xml:space="preserve">. </w:t>
            </w:r>
            <w:r w:rsidR="002B6F69" w:rsidRPr="00407DEA">
              <w:rPr>
                <w:rFonts w:cstheme="minorHAnsi"/>
                <w:i/>
                <w:sz w:val="24"/>
                <w:szCs w:val="24"/>
                <w:lang w:val="sq-AL"/>
              </w:rPr>
              <w:t>Dokumentet më të vjetra të vakëfeve në gjuhën arabe në Jugosllavi</w:t>
            </w:r>
            <w:r w:rsidR="002B6F69">
              <w:rPr>
                <w:rFonts w:cstheme="minorHAnsi"/>
                <w:sz w:val="24"/>
                <w:szCs w:val="24"/>
                <w:lang w:val="sq-AL"/>
              </w:rPr>
              <w:t>. Prishtinë, 2012.</w:t>
            </w:r>
          </w:p>
          <w:p w14:paraId="162246F2" w14:textId="77777777" w:rsidR="00E523E0" w:rsidRDefault="00E523E0" w:rsidP="00CD7899">
            <w:pPr>
              <w:ind w:left="766" w:hanging="406"/>
              <w:contextualSpacing/>
              <w:rPr>
                <w:rFonts w:cstheme="minorHAnsi"/>
                <w:sz w:val="24"/>
                <w:szCs w:val="24"/>
                <w:lang w:val="sq-AL"/>
              </w:rPr>
            </w:pPr>
            <w:r>
              <w:rPr>
                <w:rFonts w:cstheme="minorHAnsi"/>
                <w:sz w:val="24"/>
                <w:szCs w:val="24"/>
                <w:lang w:val="sq-AL"/>
              </w:rPr>
              <w:t xml:space="preserve">Mehdi Gurra ed.. </w:t>
            </w:r>
            <w:r w:rsidRPr="00407DEA">
              <w:rPr>
                <w:rFonts w:cstheme="minorHAnsi"/>
                <w:i/>
                <w:sz w:val="24"/>
                <w:szCs w:val="24"/>
                <w:lang w:val="sq-AL"/>
              </w:rPr>
              <w:t>Institucioni i Vakëfit në Hapsirën Ballkanike</w:t>
            </w:r>
            <w:r>
              <w:rPr>
                <w:rFonts w:cstheme="minorHAnsi"/>
                <w:sz w:val="24"/>
                <w:szCs w:val="24"/>
                <w:lang w:val="sq-AL"/>
              </w:rPr>
              <w:t>. Tiranë, 2021.</w:t>
            </w:r>
          </w:p>
          <w:p w14:paraId="7C9FA034" w14:textId="77777777" w:rsidR="00407DEA" w:rsidRDefault="00407DEA" w:rsidP="00CD7899">
            <w:pPr>
              <w:ind w:left="766" w:hanging="406"/>
              <w:contextualSpacing/>
              <w:rPr>
                <w:rFonts w:cstheme="minorHAnsi"/>
                <w:sz w:val="24"/>
                <w:szCs w:val="24"/>
                <w:lang w:val="sq-AL"/>
              </w:rPr>
            </w:pPr>
            <w:r>
              <w:rPr>
                <w:rFonts w:cstheme="minorHAnsi"/>
                <w:sz w:val="24"/>
                <w:szCs w:val="24"/>
                <w:lang w:val="sq-AL"/>
              </w:rPr>
              <w:t xml:space="preserve">Mehmet Ibrahimgil &amp; Neval Konuk. </w:t>
            </w:r>
            <w:r w:rsidRPr="00407DEA">
              <w:rPr>
                <w:rFonts w:cstheme="minorHAnsi"/>
                <w:i/>
                <w:sz w:val="24"/>
                <w:szCs w:val="24"/>
                <w:lang w:val="sq-AL"/>
              </w:rPr>
              <w:t>Kosova’da Osmanli Mimari Eserleri I</w:t>
            </w:r>
            <w:r>
              <w:rPr>
                <w:rFonts w:cstheme="minorHAnsi"/>
                <w:sz w:val="24"/>
                <w:szCs w:val="24"/>
                <w:lang w:val="sq-AL"/>
              </w:rPr>
              <w:t>. Ankara, 2006.</w:t>
            </w:r>
          </w:p>
          <w:p w14:paraId="680D4FD2" w14:textId="77777777" w:rsidR="00407DEA" w:rsidRDefault="00407DEA" w:rsidP="00CD7899">
            <w:pPr>
              <w:ind w:left="766" w:hanging="406"/>
              <w:contextualSpacing/>
              <w:rPr>
                <w:rFonts w:cstheme="minorHAnsi"/>
                <w:sz w:val="24"/>
                <w:szCs w:val="24"/>
                <w:lang w:val="sq-AL"/>
              </w:rPr>
            </w:pPr>
            <w:r>
              <w:rPr>
                <w:rFonts w:cstheme="minorHAnsi"/>
                <w:sz w:val="24"/>
                <w:szCs w:val="24"/>
                <w:lang w:val="sq-AL"/>
              </w:rPr>
              <w:t xml:space="preserve">Mehmet Ibrahimgil &amp; Neval Konuk. </w:t>
            </w:r>
            <w:r w:rsidRPr="00407DEA">
              <w:rPr>
                <w:rFonts w:cstheme="minorHAnsi"/>
                <w:i/>
                <w:sz w:val="24"/>
                <w:szCs w:val="24"/>
                <w:lang w:val="sq-AL"/>
              </w:rPr>
              <w:t>Kosova’da Osmanli Mimari Eserleri II</w:t>
            </w:r>
            <w:r>
              <w:rPr>
                <w:rFonts w:cstheme="minorHAnsi"/>
                <w:sz w:val="24"/>
                <w:szCs w:val="24"/>
                <w:lang w:val="sq-AL"/>
              </w:rPr>
              <w:t>. Ankara, 2006.</w:t>
            </w:r>
          </w:p>
          <w:p w14:paraId="243F51EE" w14:textId="423C2676" w:rsidR="008A3863" w:rsidRDefault="008A3863" w:rsidP="00CD7899">
            <w:pPr>
              <w:ind w:left="766" w:hanging="406"/>
              <w:contextualSpacing/>
              <w:rPr>
                <w:rFonts w:cstheme="minorHAnsi"/>
                <w:sz w:val="24"/>
                <w:szCs w:val="24"/>
                <w:lang w:val="sq-AL"/>
              </w:rPr>
            </w:pPr>
            <w:r>
              <w:rPr>
                <w:rFonts w:cstheme="minorHAnsi"/>
                <w:sz w:val="24"/>
                <w:szCs w:val="24"/>
                <w:lang w:val="sq-AL"/>
              </w:rPr>
              <w:t>Fahri Avdija.</w:t>
            </w:r>
            <w:r w:rsidR="00104529">
              <w:rPr>
                <w:rFonts w:cstheme="minorHAnsi"/>
                <w:sz w:val="24"/>
                <w:szCs w:val="24"/>
                <w:lang w:val="sq-AL"/>
              </w:rPr>
              <w:t xml:space="preserve"> “Institucioni i Vakëfit”.</w:t>
            </w:r>
            <w:r>
              <w:rPr>
                <w:rFonts w:cstheme="minorHAnsi"/>
                <w:sz w:val="24"/>
                <w:szCs w:val="24"/>
                <w:lang w:val="sq-AL"/>
              </w:rPr>
              <w:t xml:space="preserve"> </w:t>
            </w:r>
            <w:r w:rsidRPr="008A3863">
              <w:rPr>
                <w:rFonts w:cstheme="minorHAnsi"/>
                <w:i/>
                <w:sz w:val="24"/>
                <w:szCs w:val="24"/>
                <w:lang w:val="sq-AL"/>
              </w:rPr>
              <w:t>Revista Edukata Islame</w:t>
            </w:r>
            <w:r>
              <w:rPr>
                <w:rFonts w:cstheme="minorHAnsi"/>
                <w:i/>
                <w:sz w:val="24"/>
                <w:szCs w:val="24"/>
                <w:lang w:val="sq-AL"/>
              </w:rPr>
              <w:t xml:space="preserve"> nr. 121</w:t>
            </w:r>
            <w:r>
              <w:rPr>
                <w:rFonts w:cstheme="minorHAnsi"/>
                <w:sz w:val="24"/>
                <w:szCs w:val="24"/>
                <w:lang w:val="sq-AL"/>
              </w:rPr>
              <w:t>. Prishtinë, 2020.</w:t>
            </w:r>
          </w:p>
          <w:p w14:paraId="406EFB58" w14:textId="77777777" w:rsidR="00104529" w:rsidRDefault="00104529" w:rsidP="00CD7899">
            <w:pPr>
              <w:ind w:left="766" w:hanging="406"/>
              <w:contextualSpacing/>
              <w:rPr>
                <w:rFonts w:cstheme="minorHAnsi"/>
                <w:sz w:val="24"/>
                <w:szCs w:val="24"/>
                <w:lang w:val="sq-AL"/>
              </w:rPr>
            </w:pPr>
            <w:r>
              <w:rPr>
                <w:rFonts w:cstheme="minorHAnsi"/>
                <w:sz w:val="24"/>
                <w:szCs w:val="24"/>
                <w:lang w:val="sq-AL"/>
              </w:rPr>
              <w:t>Ziya Kazici. Osmanlida Vakif medeniyeti. Stamboll, 2014.</w:t>
            </w:r>
          </w:p>
          <w:p w14:paraId="761F3CA0" w14:textId="77777777" w:rsidR="00087353" w:rsidRDefault="00087353" w:rsidP="00CD7899">
            <w:pPr>
              <w:ind w:left="766" w:hanging="406"/>
              <w:contextualSpacing/>
              <w:rPr>
                <w:rFonts w:cstheme="minorHAnsi"/>
                <w:sz w:val="24"/>
                <w:szCs w:val="24"/>
                <w:lang w:val="sq-AL"/>
              </w:rPr>
            </w:pPr>
            <w:r>
              <w:rPr>
                <w:rFonts w:cstheme="minorHAnsi"/>
                <w:sz w:val="24"/>
                <w:szCs w:val="24"/>
                <w:lang w:val="sq-AL"/>
              </w:rPr>
              <w:t>Abdulla Rexhepi ed.. Trashëgimia Orientale – Islame në Ballkan. Prishtinë, 2015.</w:t>
            </w:r>
          </w:p>
          <w:p w14:paraId="50EAEEEC" w14:textId="77777777" w:rsidR="00087353" w:rsidRDefault="00087353" w:rsidP="00087353">
            <w:pPr>
              <w:ind w:left="766" w:hanging="406"/>
              <w:contextualSpacing/>
              <w:rPr>
                <w:rFonts w:cstheme="minorHAnsi"/>
                <w:sz w:val="24"/>
                <w:szCs w:val="24"/>
                <w:lang w:val="sq-AL"/>
              </w:rPr>
            </w:pPr>
            <w:r>
              <w:rPr>
                <w:rFonts w:cstheme="minorHAnsi"/>
                <w:sz w:val="24"/>
                <w:szCs w:val="24"/>
                <w:lang w:val="sq-AL"/>
              </w:rPr>
              <w:t>Fahri Avdija. Kosova Vilayeti’ndek Vakiflar. Universiteti i Stambollit, teze doktorate e pabotuar. Stamboll, 2021.</w:t>
            </w:r>
          </w:p>
          <w:p w14:paraId="29EC1B17" w14:textId="77777777" w:rsidR="002C5195" w:rsidRDefault="002C5195" w:rsidP="00087353">
            <w:pPr>
              <w:ind w:left="766" w:hanging="406"/>
              <w:contextualSpacing/>
              <w:rPr>
                <w:rFonts w:cstheme="minorHAnsi"/>
                <w:sz w:val="24"/>
                <w:szCs w:val="24"/>
                <w:lang w:val="sq-AL"/>
              </w:rPr>
            </w:pPr>
            <w:r>
              <w:rPr>
                <w:rFonts w:cstheme="minorHAnsi"/>
                <w:sz w:val="24"/>
                <w:szCs w:val="24"/>
                <w:lang w:val="sq-AL"/>
              </w:rPr>
              <w:t>Revista Edukata Islame nr. 81. Prishtinë 2006.</w:t>
            </w:r>
          </w:p>
          <w:p w14:paraId="4138D43A" w14:textId="6B363D5D" w:rsidR="00FB6128" w:rsidRPr="0057467C" w:rsidRDefault="00FB6128" w:rsidP="00087353">
            <w:pPr>
              <w:ind w:left="766" w:hanging="406"/>
              <w:contextualSpacing/>
              <w:rPr>
                <w:rFonts w:cstheme="minorHAnsi"/>
                <w:sz w:val="24"/>
                <w:szCs w:val="24"/>
                <w:lang w:val="sq-AL"/>
              </w:rPr>
            </w:pPr>
            <w:r>
              <w:rPr>
                <w:rFonts w:cstheme="minorHAnsi"/>
                <w:sz w:val="24"/>
                <w:szCs w:val="24"/>
                <w:lang w:val="sq-AL"/>
              </w:rPr>
              <w:t>Mehmed Kurtoglu ed. Balkanlarda Osmanli Vakiflari ve Eserleri. Ankara 2012.</w:t>
            </w:r>
          </w:p>
        </w:tc>
      </w:tr>
      <w:tr w:rsidR="0057467C" w:rsidRPr="002C5195" w14:paraId="041DBE25" w14:textId="77777777" w:rsidTr="007A5E5D">
        <w:trPr>
          <w:trHeight w:val="2177"/>
        </w:trPr>
        <w:tc>
          <w:tcPr>
            <w:tcW w:w="3197" w:type="dxa"/>
            <w:tcBorders>
              <w:top w:val="single" w:sz="8" w:space="0" w:color="FFFFFF"/>
              <w:left w:val="single" w:sz="8" w:space="0" w:color="FFFFFF"/>
              <w:bottom w:val="single" w:sz="8" w:space="0" w:color="FFFFFF"/>
              <w:right w:val="single" w:sz="8" w:space="0" w:color="FFFFFF"/>
            </w:tcBorders>
            <w:shd w:val="clear" w:color="auto" w:fill="6AA1A3"/>
            <w:hideMark/>
          </w:tcPr>
          <w:p w14:paraId="77A4B4B7" w14:textId="26A946E8" w:rsidR="00CC1535" w:rsidRPr="0057467C" w:rsidRDefault="00CC1535" w:rsidP="00CC1535">
            <w:pPr>
              <w:spacing w:line="252" w:lineRule="auto"/>
              <w:rPr>
                <w:rFonts w:eastAsia="Calibri" w:cstheme="minorHAnsi"/>
                <w:sz w:val="24"/>
                <w:szCs w:val="24"/>
                <w:lang w:val="sq-AL"/>
              </w:rPr>
            </w:pPr>
            <w:r w:rsidRPr="0057467C">
              <w:rPr>
                <w:rFonts w:cstheme="minorHAnsi"/>
                <w:sz w:val="24"/>
                <w:szCs w:val="24"/>
                <w:lang w:val="sq-AL"/>
              </w:rPr>
              <w:t xml:space="preserve">Literatura shtesë:  </w:t>
            </w:r>
          </w:p>
        </w:tc>
        <w:tc>
          <w:tcPr>
            <w:tcW w:w="7333" w:type="dxa"/>
            <w:gridSpan w:val="4"/>
            <w:tcBorders>
              <w:top w:val="single" w:sz="8" w:space="0" w:color="FFFFFF"/>
              <w:left w:val="single" w:sz="8" w:space="0" w:color="FFFFFF"/>
              <w:bottom w:val="single" w:sz="8" w:space="0" w:color="FFFFFF"/>
              <w:right w:val="nil"/>
            </w:tcBorders>
            <w:shd w:val="clear" w:color="auto" w:fill="C9D5CA"/>
            <w:hideMark/>
          </w:tcPr>
          <w:p w14:paraId="510230B5" w14:textId="77777777" w:rsidR="00CC1535" w:rsidRPr="0057467C" w:rsidRDefault="007B5913" w:rsidP="00AE6660">
            <w:pPr>
              <w:ind w:left="766" w:hanging="406"/>
              <w:contextualSpacing/>
              <w:rPr>
                <w:rFonts w:eastAsia="Times New Roman" w:cstheme="minorHAnsi"/>
                <w:sz w:val="24"/>
                <w:szCs w:val="24"/>
                <w:lang w:val="sq-AL"/>
              </w:rPr>
            </w:pPr>
            <w:r w:rsidRPr="0057467C">
              <w:rPr>
                <w:rFonts w:eastAsia="Times New Roman" w:cstheme="minorHAnsi"/>
                <w:sz w:val="24"/>
                <w:szCs w:val="24"/>
                <w:lang w:val="sq-AL"/>
              </w:rPr>
              <w:t xml:space="preserve">Hasan Kaleshi. </w:t>
            </w:r>
            <w:r w:rsidRPr="0057467C">
              <w:rPr>
                <w:rFonts w:eastAsia="Times New Roman" w:cstheme="minorHAnsi"/>
                <w:i/>
                <w:sz w:val="24"/>
                <w:szCs w:val="24"/>
                <w:lang w:val="sq-AL"/>
              </w:rPr>
              <w:t>Vepra I</w:t>
            </w:r>
            <w:r w:rsidRPr="0057467C">
              <w:rPr>
                <w:rFonts w:eastAsia="Times New Roman" w:cstheme="minorHAnsi"/>
                <w:sz w:val="24"/>
                <w:szCs w:val="24"/>
                <w:lang w:val="sq-AL"/>
              </w:rPr>
              <w:t>. Prishtinë 2022.</w:t>
            </w:r>
          </w:p>
          <w:p w14:paraId="3C77C8EB" w14:textId="77777777" w:rsidR="007B5913" w:rsidRPr="0057467C" w:rsidRDefault="007B5913" w:rsidP="00AE6660">
            <w:pPr>
              <w:ind w:left="766" w:hanging="406"/>
              <w:contextualSpacing/>
              <w:rPr>
                <w:rFonts w:eastAsia="Times New Roman" w:cstheme="minorHAnsi"/>
                <w:sz w:val="24"/>
                <w:szCs w:val="24"/>
                <w:lang w:val="sq-AL"/>
              </w:rPr>
            </w:pPr>
            <w:r w:rsidRPr="0057467C">
              <w:rPr>
                <w:rFonts w:eastAsia="Times New Roman" w:cstheme="minorHAnsi"/>
                <w:sz w:val="24"/>
                <w:szCs w:val="24"/>
                <w:lang w:val="sq-AL"/>
              </w:rPr>
              <w:t xml:space="preserve">Hasan Kaleshi. </w:t>
            </w:r>
            <w:r w:rsidRPr="0057467C">
              <w:rPr>
                <w:rFonts w:eastAsia="Times New Roman" w:cstheme="minorHAnsi"/>
                <w:i/>
                <w:sz w:val="24"/>
                <w:szCs w:val="24"/>
                <w:lang w:val="sq-AL"/>
              </w:rPr>
              <w:t>Vepra II</w:t>
            </w:r>
            <w:r w:rsidRPr="0057467C">
              <w:rPr>
                <w:rFonts w:eastAsia="Times New Roman" w:cstheme="minorHAnsi"/>
                <w:sz w:val="24"/>
                <w:szCs w:val="24"/>
                <w:lang w:val="sq-AL"/>
              </w:rPr>
              <w:t>. Prishtinë 2022.</w:t>
            </w:r>
          </w:p>
          <w:p w14:paraId="76B8AED1" w14:textId="77777777" w:rsidR="006E1720" w:rsidRDefault="002C5195" w:rsidP="002C1DBF">
            <w:pPr>
              <w:ind w:left="766" w:hanging="406"/>
              <w:contextualSpacing/>
              <w:rPr>
                <w:rFonts w:eastAsia="Times New Roman" w:cstheme="minorHAnsi"/>
                <w:sz w:val="24"/>
                <w:szCs w:val="24"/>
                <w:lang w:val="sq-AL"/>
              </w:rPr>
            </w:pPr>
            <w:r>
              <w:rPr>
                <w:rFonts w:eastAsia="Times New Roman" w:cstheme="minorHAnsi"/>
                <w:sz w:val="24"/>
                <w:szCs w:val="24"/>
                <w:lang w:val="sq-AL"/>
              </w:rPr>
              <w:t>Ekrem Hakkı Ayverdi.</w:t>
            </w:r>
            <w:r w:rsidRPr="002C5195">
              <w:rPr>
                <w:rFonts w:eastAsia="Times New Roman" w:cstheme="minorHAnsi"/>
                <w:sz w:val="24"/>
                <w:szCs w:val="24"/>
                <w:lang w:val="sq-AL"/>
              </w:rPr>
              <w:t xml:space="preserve"> </w:t>
            </w:r>
            <w:r w:rsidRPr="002C5195">
              <w:rPr>
                <w:rFonts w:eastAsia="Times New Roman" w:cstheme="minorHAnsi"/>
                <w:i/>
                <w:sz w:val="24"/>
                <w:szCs w:val="24"/>
                <w:lang w:val="sq-AL"/>
              </w:rPr>
              <w:t>Avrupa-da Osmanlı Mimari Eserleri (Bulgaristan-Yunanistan-Arnavutluk)</w:t>
            </w:r>
            <w:r>
              <w:rPr>
                <w:rFonts w:eastAsia="Times New Roman" w:cstheme="minorHAnsi"/>
                <w:sz w:val="24"/>
                <w:szCs w:val="24"/>
                <w:lang w:val="sq-AL"/>
              </w:rPr>
              <w:t>. Stamboll 2000.</w:t>
            </w:r>
          </w:p>
          <w:p w14:paraId="504BB9A5" w14:textId="163A2D5C" w:rsidR="002C5195" w:rsidRPr="002C1DBF" w:rsidRDefault="002C5195" w:rsidP="002C1DBF">
            <w:pPr>
              <w:ind w:left="766" w:hanging="406"/>
              <w:contextualSpacing/>
              <w:rPr>
                <w:rFonts w:eastAsia="Times New Roman" w:cstheme="minorHAnsi"/>
                <w:sz w:val="24"/>
                <w:szCs w:val="24"/>
                <w:lang w:val="sq-AL"/>
              </w:rPr>
            </w:pPr>
            <w:r>
              <w:rPr>
                <w:rFonts w:eastAsia="Times New Roman" w:cstheme="minorHAnsi"/>
                <w:sz w:val="24"/>
                <w:szCs w:val="24"/>
                <w:lang w:val="sq-AL"/>
              </w:rPr>
              <w:t>Ekrem Hakkı Ayverdi.</w:t>
            </w:r>
            <w:r w:rsidRPr="002C5195">
              <w:rPr>
                <w:rFonts w:eastAsia="Times New Roman" w:cstheme="minorHAnsi"/>
                <w:sz w:val="24"/>
                <w:szCs w:val="24"/>
                <w:lang w:val="sq-AL"/>
              </w:rPr>
              <w:t xml:space="preserve"> </w:t>
            </w:r>
            <w:r w:rsidRPr="002C5195">
              <w:rPr>
                <w:rFonts w:eastAsia="Times New Roman" w:cstheme="minorHAnsi"/>
                <w:i/>
                <w:sz w:val="24"/>
                <w:szCs w:val="24"/>
                <w:lang w:val="sq-AL"/>
              </w:rPr>
              <w:t>Avrupa-da Osmanlı Mimari Eserleri (Yugoslavya)</w:t>
            </w:r>
            <w:r>
              <w:rPr>
                <w:rFonts w:eastAsia="Times New Roman" w:cstheme="minorHAnsi"/>
                <w:sz w:val="24"/>
                <w:szCs w:val="24"/>
                <w:lang w:val="sq-AL"/>
              </w:rPr>
              <w:t>. Stamboll 2000.</w:t>
            </w:r>
          </w:p>
        </w:tc>
      </w:tr>
    </w:tbl>
    <w:p w14:paraId="041444B2" w14:textId="5C13664B" w:rsidR="004255EF" w:rsidRPr="0057467C" w:rsidRDefault="004255EF" w:rsidP="004255EF">
      <w:pPr>
        <w:pStyle w:val="NoSpacing"/>
        <w:rPr>
          <w:rFonts w:asciiTheme="minorHAnsi" w:hAnsiTheme="minorHAnsi" w:cstheme="minorHAnsi"/>
          <w:color w:val="auto"/>
          <w:szCs w:val="24"/>
          <w:lang w:val="sq-AL"/>
        </w:rPr>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57467C" w:rsidRPr="002C5195" w14:paraId="08363B96" w14:textId="77777777" w:rsidTr="004255EF">
        <w:trPr>
          <w:trHeight w:val="340"/>
        </w:trPr>
        <w:tc>
          <w:tcPr>
            <w:tcW w:w="2700" w:type="dxa"/>
            <w:tcBorders>
              <w:top w:val="nil"/>
              <w:left w:val="single" w:sz="8" w:space="0" w:color="FFFFFF"/>
              <w:bottom w:val="single" w:sz="8" w:space="0" w:color="FFFFFF"/>
              <w:right w:val="nil"/>
            </w:tcBorders>
            <w:shd w:val="clear" w:color="auto" w:fill="58715C"/>
            <w:hideMark/>
          </w:tcPr>
          <w:p w14:paraId="189C1D6F" w14:textId="77777777" w:rsidR="004255EF" w:rsidRPr="0057467C" w:rsidRDefault="004255EF">
            <w:pPr>
              <w:spacing w:line="252" w:lineRule="auto"/>
              <w:rPr>
                <w:rFonts w:eastAsia="Calibri" w:cstheme="minorHAnsi"/>
                <w:sz w:val="24"/>
                <w:szCs w:val="24"/>
                <w:lang w:val="sq-AL"/>
              </w:rPr>
            </w:pPr>
            <w:r w:rsidRPr="0057467C">
              <w:rPr>
                <w:rFonts w:cstheme="minorHAnsi"/>
                <w:b/>
                <w:sz w:val="24"/>
                <w:szCs w:val="24"/>
                <w:lang w:val="sq-AL"/>
              </w:rPr>
              <w:t>Hartimi i planit mësimor</w:t>
            </w:r>
          </w:p>
        </w:tc>
        <w:tc>
          <w:tcPr>
            <w:tcW w:w="7830" w:type="dxa"/>
            <w:tcBorders>
              <w:top w:val="nil"/>
              <w:left w:val="nil"/>
              <w:bottom w:val="single" w:sz="8" w:space="0" w:color="FFFFFF"/>
              <w:right w:val="single" w:sz="8" w:space="0" w:color="FFFFFF"/>
            </w:tcBorders>
            <w:shd w:val="clear" w:color="auto" w:fill="58715C"/>
          </w:tcPr>
          <w:p w14:paraId="3821EAB7" w14:textId="77777777" w:rsidR="004255EF" w:rsidRPr="0057467C" w:rsidRDefault="004255EF">
            <w:pPr>
              <w:spacing w:after="160" w:line="252" w:lineRule="auto"/>
              <w:rPr>
                <w:rFonts w:eastAsia="Calibri" w:cstheme="minorHAnsi"/>
                <w:sz w:val="24"/>
                <w:szCs w:val="24"/>
                <w:lang w:val="sq-AL"/>
              </w:rPr>
            </w:pPr>
          </w:p>
        </w:tc>
      </w:tr>
      <w:tr w:rsidR="0057467C" w:rsidRPr="002C5195" w14:paraId="2AA572BC" w14:textId="77777777" w:rsidTr="004255EF">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hideMark/>
          </w:tcPr>
          <w:p w14:paraId="23989973" w14:textId="77777777" w:rsidR="004255EF" w:rsidRPr="0057467C" w:rsidRDefault="004255EF">
            <w:pPr>
              <w:spacing w:line="252" w:lineRule="auto"/>
              <w:rPr>
                <w:rFonts w:eastAsia="Calibri" w:cstheme="minorHAnsi"/>
                <w:sz w:val="24"/>
                <w:szCs w:val="24"/>
                <w:lang w:val="sq-AL"/>
              </w:rPr>
            </w:pPr>
            <w:r w:rsidRPr="0057467C">
              <w:rPr>
                <w:rFonts w:cstheme="minorHAnsi"/>
                <w:sz w:val="24"/>
                <w:szCs w:val="24"/>
                <w:lang w:val="sq-AL"/>
              </w:rPr>
              <w:t>Java</w:t>
            </w:r>
          </w:p>
        </w:tc>
        <w:tc>
          <w:tcPr>
            <w:tcW w:w="7830" w:type="dxa"/>
            <w:tcBorders>
              <w:top w:val="single" w:sz="8" w:space="0" w:color="FFFFFF"/>
              <w:left w:val="single" w:sz="8" w:space="0" w:color="FFFFFF"/>
              <w:bottom w:val="single" w:sz="8" w:space="0" w:color="FFFFFF"/>
              <w:right w:val="nil"/>
            </w:tcBorders>
            <w:shd w:val="clear" w:color="auto" w:fill="6AA1A3"/>
            <w:hideMark/>
          </w:tcPr>
          <w:p w14:paraId="30438DD8" w14:textId="77777777" w:rsidR="004255EF" w:rsidRPr="0057467C" w:rsidRDefault="004255EF">
            <w:pPr>
              <w:spacing w:line="252" w:lineRule="auto"/>
              <w:rPr>
                <w:rFonts w:eastAsia="Calibri" w:cstheme="minorHAnsi"/>
                <w:sz w:val="24"/>
                <w:szCs w:val="24"/>
                <w:lang w:val="sq-AL"/>
              </w:rPr>
            </w:pPr>
            <w:r w:rsidRPr="0057467C">
              <w:rPr>
                <w:rFonts w:cstheme="minorHAnsi"/>
                <w:sz w:val="24"/>
                <w:szCs w:val="24"/>
                <w:lang w:val="sq-AL"/>
              </w:rPr>
              <w:t xml:space="preserve">Titulli i ligjëratës </w:t>
            </w:r>
          </w:p>
        </w:tc>
      </w:tr>
      <w:tr w:rsidR="0057467C" w:rsidRPr="00EA32DF" w14:paraId="42B51DFF" w14:textId="77777777" w:rsidTr="003A73E6">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282F52EA" w14:textId="77777777" w:rsidR="003B5375" w:rsidRPr="0057467C" w:rsidRDefault="003B5375" w:rsidP="003B5375">
            <w:pPr>
              <w:spacing w:line="252" w:lineRule="auto"/>
              <w:rPr>
                <w:rFonts w:eastAsia="Calibri" w:cstheme="minorHAnsi"/>
                <w:sz w:val="24"/>
                <w:szCs w:val="24"/>
                <w:lang w:val="sq-AL"/>
              </w:rPr>
            </w:pPr>
            <w:r w:rsidRPr="0057467C">
              <w:rPr>
                <w:rFonts w:cstheme="minorHAnsi"/>
                <w:sz w:val="24"/>
                <w:szCs w:val="24"/>
                <w:lang w:val="sq-AL"/>
              </w:rPr>
              <w:t>Java 1:</w:t>
            </w:r>
          </w:p>
        </w:tc>
        <w:tc>
          <w:tcPr>
            <w:tcW w:w="7830" w:type="dxa"/>
            <w:tcBorders>
              <w:top w:val="single" w:sz="4" w:space="0" w:color="000000"/>
              <w:left w:val="single" w:sz="4" w:space="0" w:color="000000"/>
              <w:bottom w:val="single" w:sz="4" w:space="0" w:color="000000"/>
              <w:right w:val="single" w:sz="4" w:space="0" w:color="000000"/>
            </w:tcBorders>
            <w:hideMark/>
          </w:tcPr>
          <w:p w14:paraId="3A8CB2D3" w14:textId="77777777" w:rsidR="003B5375" w:rsidRPr="0057467C" w:rsidRDefault="003B5375" w:rsidP="003B5375">
            <w:pPr>
              <w:rPr>
                <w:rFonts w:cstheme="minorHAnsi"/>
                <w:b/>
                <w:bCs/>
                <w:sz w:val="24"/>
                <w:szCs w:val="24"/>
                <w:lang w:val="sq-AL"/>
              </w:rPr>
            </w:pPr>
            <w:r w:rsidRPr="0057467C">
              <w:rPr>
                <w:rFonts w:cstheme="minorHAnsi"/>
                <w:b/>
                <w:bCs/>
                <w:sz w:val="24"/>
                <w:szCs w:val="24"/>
                <w:lang w:val="sq-AL"/>
              </w:rPr>
              <w:t xml:space="preserve">Prezantimi i lëndës, syllabusit dhe literaturës. Njoftimi i studentëve me procesin dhe metodologjinë e zhvillimit të lëndës, seminarit dhe mënyrën e vlerësimit. </w:t>
            </w:r>
          </w:p>
        </w:tc>
      </w:tr>
      <w:tr w:rsidR="0057467C" w:rsidRPr="004329B3" w14:paraId="1C0DBD45" w14:textId="77777777" w:rsidTr="008A386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394C9535" w14:textId="77777777" w:rsidR="003B5375" w:rsidRPr="0057467C" w:rsidRDefault="003B5375" w:rsidP="003B5375">
            <w:pPr>
              <w:spacing w:line="252" w:lineRule="auto"/>
              <w:rPr>
                <w:rFonts w:eastAsia="Calibri" w:cstheme="minorHAnsi"/>
                <w:sz w:val="24"/>
                <w:szCs w:val="24"/>
                <w:lang w:val="sq-AL"/>
              </w:rPr>
            </w:pPr>
            <w:r w:rsidRPr="0057467C">
              <w:rPr>
                <w:rFonts w:cstheme="minorHAnsi"/>
                <w:sz w:val="24"/>
                <w:szCs w:val="24"/>
                <w:lang w:val="sq-AL"/>
              </w:rPr>
              <w:t>Java 2:</w:t>
            </w:r>
          </w:p>
        </w:tc>
        <w:tc>
          <w:tcPr>
            <w:tcW w:w="7830" w:type="dxa"/>
            <w:tcBorders>
              <w:top w:val="single" w:sz="4" w:space="0" w:color="000000"/>
              <w:left w:val="single" w:sz="4" w:space="0" w:color="000000"/>
              <w:bottom w:val="single" w:sz="4" w:space="0" w:color="000000"/>
              <w:right w:val="single" w:sz="4" w:space="0" w:color="000000"/>
            </w:tcBorders>
          </w:tcPr>
          <w:p w14:paraId="28F2D058" w14:textId="77777777" w:rsidR="00E523E0" w:rsidRPr="008A3863" w:rsidRDefault="008A3863" w:rsidP="00945A74">
            <w:pPr>
              <w:rPr>
                <w:rFonts w:eastAsia="Times New Roman" w:cstheme="minorHAnsi"/>
                <w:b/>
                <w:sz w:val="24"/>
                <w:szCs w:val="24"/>
                <w:lang w:val="sq-AL"/>
              </w:rPr>
            </w:pPr>
            <w:r w:rsidRPr="008A3863">
              <w:rPr>
                <w:rFonts w:eastAsia="Times New Roman" w:cstheme="minorHAnsi"/>
                <w:b/>
                <w:sz w:val="24"/>
                <w:szCs w:val="24"/>
                <w:lang w:val="sq-AL"/>
              </w:rPr>
              <w:t>Trashëgimia orientale – institucioni i vakëfit në botën islame</w:t>
            </w:r>
          </w:p>
          <w:p w14:paraId="76F8075C" w14:textId="77777777" w:rsidR="008A3863" w:rsidRDefault="008A3863" w:rsidP="008A3863">
            <w:pPr>
              <w:rPr>
                <w:rFonts w:eastAsia="Times New Roman" w:cstheme="minorHAnsi"/>
                <w:sz w:val="24"/>
                <w:szCs w:val="24"/>
                <w:lang w:val="sq-AL"/>
              </w:rPr>
            </w:pPr>
            <w:r>
              <w:rPr>
                <w:rFonts w:eastAsia="Times New Roman" w:cstheme="minorHAnsi"/>
                <w:sz w:val="24"/>
                <w:szCs w:val="24"/>
                <w:lang w:val="sq-AL"/>
              </w:rPr>
              <w:lastRenderedPageBreak/>
              <w:t>Fahri Avdija, Edukata Islame</w:t>
            </w:r>
            <w:r w:rsidR="00104529">
              <w:rPr>
                <w:rFonts w:eastAsia="Times New Roman" w:cstheme="minorHAnsi"/>
                <w:sz w:val="24"/>
                <w:szCs w:val="24"/>
                <w:lang w:val="sq-AL"/>
              </w:rPr>
              <w:t xml:space="preserve"> nr. 121</w:t>
            </w:r>
            <w:r>
              <w:rPr>
                <w:rFonts w:eastAsia="Times New Roman" w:cstheme="minorHAnsi"/>
                <w:sz w:val="24"/>
                <w:szCs w:val="24"/>
                <w:lang w:val="sq-AL"/>
              </w:rPr>
              <w:t xml:space="preserve"> (2020), f. 103-114.</w:t>
            </w:r>
          </w:p>
          <w:p w14:paraId="4823AF6D" w14:textId="3CF20551" w:rsidR="00104529" w:rsidRPr="00E21DC5" w:rsidRDefault="00104529" w:rsidP="008A3863">
            <w:pPr>
              <w:rPr>
                <w:rFonts w:eastAsia="Times New Roman" w:cstheme="minorHAnsi"/>
                <w:sz w:val="24"/>
                <w:szCs w:val="24"/>
                <w:lang w:val="sq-AL"/>
              </w:rPr>
            </w:pPr>
            <w:r>
              <w:rPr>
                <w:rFonts w:eastAsia="Times New Roman" w:cstheme="minorHAnsi"/>
                <w:sz w:val="24"/>
                <w:szCs w:val="24"/>
                <w:lang w:val="sq-AL"/>
              </w:rPr>
              <w:t>Ziya Kazici (2014), f. 33-73.</w:t>
            </w:r>
          </w:p>
        </w:tc>
      </w:tr>
      <w:tr w:rsidR="008A3863" w:rsidRPr="008A3863" w14:paraId="05732E27" w14:textId="77777777" w:rsidTr="003A73E6">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5622BD48" w14:textId="062F84FB" w:rsidR="008A3863" w:rsidRPr="0057467C" w:rsidRDefault="008A3863" w:rsidP="008A3863">
            <w:pPr>
              <w:spacing w:line="252" w:lineRule="auto"/>
              <w:rPr>
                <w:rFonts w:eastAsia="Calibri" w:cstheme="minorHAnsi"/>
                <w:sz w:val="24"/>
                <w:szCs w:val="24"/>
                <w:lang w:val="sq-AL"/>
              </w:rPr>
            </w:pPr>
            <w:r w:rsidRPr="0057467C">
              <w:rPr>
                <w:rFonts w:cstheme="minorHAnsi"/>
                <w:sz w:val="24"/>
                <w:szCs w:val="24"/>
                <w:lang w:val="sq-AL"/>
              </w:rPr>
              <w:lastRenderedPageBreak/>
              <w:t>Java 3:</w:t>
            </w:r>
          </w:p>
        </w:tc>
        <w:tc>
          <w:tcPr>
            <w:tcW w:w="7830" w:type="dxa"/>
            <w:tcBorders>
              <w:top w:val="single" w:sz="4" w:space="0" w:color="000000"/>
              <w:left w:val="single" w:sz="4" w:space="0" w:color="000000"/>
              <w:bottom w:val="single" w:sz="4" w:space="0" w:color="000000"/>
              <w:right w:val="single" w:sz="4" w:space="0" w:color="000000"/>
            </w:tcBorders>
            <w:hideMark/>
          </w:tcPr>
          <w:p w14:paraId="5B779156" w14:textId="178EBBA7" w:rsidR="008A3863" w:rsidRPr="00E21DC5" w:rsidRDefault="008A3863" w:rsidP="008A3863">
            <w:pPr>
              <w:rPr>
                <w:rFonts w:eastAsia="Times New Roman" w:cstheme="minorHAnsi"/>
                <w:b/>
                <w:sz w:val="24"/>
                <w:szCs w:val="24"/>
                <w:lang w:val="sq-AL"/>
              </w:rPr>
            </w:pPr>
            <w:r>
              <w:rPr>
                <w:rFonts w:eastAsia="Times New Roman" w:cstheme="minorHAnsi"/>
                <w:b/>
                <w:sz w:val="24"/>
                <w:szCs w:val="24"/>
                <w:lang w:val="sq-AL"/>
              </w:rPr>
              <w:t>Institucionet e para orientale në Ballkan</w:t>
            </w:r>
          </w:p>
          <w:p w14:paraId="150F722D" w14:textId="77777777" w:rsidR="008A3863" w:rsidRDefault="008A3863" w:rsidP="008A3863">
            <w:pPr>
              <w:rPr>
                <w:rFonts w:eastAsia="Times New Roman" w:cstheme="minorHAnsi"/>
                <w:sz w:val="24"/>
                <w:szCs w:val="24"/>
                <w:lang w:val="sq-AL"/>
              </w:rPr>
            </w:pPr>
            <w:r>
              <w:rPr>
                <w:rFonts w:eastAsia="Times New Roman" w:cstheme="minorHAnsi"/>
                <w:sz w:val="24"/>
                <w:szCs w:val="24"/>
                <w:lang w:val="sq-AL"/>
              </w:rPr>
              <w:t>Hasan Kaleshi (2012), f. 17-65.</w:t>
            </w:r>
          </w:p>
          <w:p w14:paraId="4D710FAD" w14:textId="6ADF4AAC" w:rsidR="008A3863" w:rsidRPr="0057467C" w:rsidRDefault="008A3863" w:rsidP="008A3863">
            <w:pPr>
              <w:rPr>
                <w:rFonts w:cstheme="minorHAnsi"/>
                <w:bCs/>
                <w:sz w:val="24"/>
                <w:szCs w:val="24"/>
                <w:lang w:val="sq-AL"/>
              </w:rPr>
            </w:pPr>
            <w:r>
              <w:rPr>
                <w:rFonts w:eastAsia="Times New Roman" w:cstheme="minorHAnsi"/>
                <w:sz w:val="24"/>
                <w:szCs w:val="24"/>
                <w:lang w:val="sq-AL"/>
              </w:rPr>
              <w:t xml:space="preserve">Mehdi Gurra </w:t>
            </w:r>
            <w:r w:rsidR="00FC740C">
              <w:rPr>
                <w:rFonts w:eastAsia="Times New Roman" w:cstheme="minorHAnsi"/>
                <w:sz w:val="24"/>
                <w:szCs w:val="24"/>
                <w:lang w:val="sq-AL"/>
              </w:rPr>
              <w:t xml:space="preserve">ed. </w:t>
            </w:r>
            <w:r>
              <w:rPr>
                <w:rFonts w:eastAsia="Times New Roman" w:cstheme="minorHAnsi"/>
                <w:sz w:val="24"/>
                <w:szCs w:val="24"/>
                <w:lang w:val="sq-AL"/>
              </w:rPr>
              <w:t>(2021), f. 183-190.</w:t>
            </w:r>
          </w:p>
        </w:tc>
      </w:tr>
      <w:tr w:rsidR="008A3863" w:rsidRPr="00C65832" w14:paraId="00DAA890" w14:textId="77777777" w:rsidTr="003A73E6">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2EBE3A87" w14:textId="4EF27369" w:rsidR="008A3863" w:rsidRPr="0057467C" w:rsidRDefault="008A3863" w:rsidP="008A3863">
            <w:pPr>
              <w:spacing w:line="252" w:lineRule="auto"/>
              <w:rPr>
                <w:rFonts w:eastAsia="Calibri" w:cstheme="minorHAnsi"/>
                <w:sz w:val="24"/>
                <w:szCs w:val="24"/>
                <w:lang w:val="sq-AL"/>
              </w:rPr>
            </w:pPr>
            <w:r w:rsidRPr="0057467C">
              <w:rPr>
                <w:rFonts w:cstheme="minorHAnsi"/>
                <w:sz w:val="24"/>
                <w:szCs w:val="24"/>
                <w:lang w:val="sq-AL"/>
              </w:rPr>
              <w:t>Java 4:</w:t>
            </w:r>
          </w:p>
        </w:tc>
        <w:tc>
          <w:tcPr>
            <w:tcW w:w="7830" w:type="dxa"/>
            <w:tcBorders>
              <w:top w:val="single" w:sz="4" w:space="0" w:color="000000"/>
              <w:left w:val="single" w:sz="4" w:space="0" w:color="000000"/>
              <w:bottom w:val="single" w:sz="4" w:space="0" w:color="000000"/>
              <w:right w:val="single" w:sz="4" w:space="0" w:color="000000"/>
            </w:tcBorders>
            <w:hideMark/>
          </w:tcPr>
          <w:p w14:paraId="30F66ACF" w14:textId="6B223BDD" w:rsidR="008A3863" w:rsidRPr="0057467C" w:rsidRDefault="00104529" w:rsidP="008A3863">
            <w:pPr>
              <w:rPr>
                <w:rFonts w:cstheme="minorHAnsi"/>
                <w:b/>
                <w:bCs/>
                <w:sz w:val="24"/>
                <w:szCs w:val="24"/>
                <w:lang w:val="sq-AL"/>
              </w:rPr>
            </w:pPr>
            <w:r>
              <w:rPr>
                <w:rFonts w:cstheme="minorHAnsi"/>
                <w:b/>
                <w:bCs/>
                <w:sz w:val="24"/>
                <w:szCs w:val="24"/>
                <w:lang w:val="sq-AL"/>
              </w:rPr>
              <w:t>Komplekset e mëdha vakëfnore</w:t>
            </w:r>
            <w:r w:rsidR="008A3863">
              <w:rPr>
                <w:rFonts w:cstheme="minorHAnsi"/>
                <w:b/>
                <w:bCs/>
                <w:sz w:val="24"/>
                <w:szCs w:val="24"/>
                <w:lang w:val="sq-AL"/>
              </w:rPr>
              <w:t xml:space="preserve"> në Kosovë</w:t>
            </w:r>
          </w:p>
          <w:p w14:paraId="46A69CD0" w14:textId="786C665B" w:rsidR="008A3863" w:rsidRPr="0057467C" w:rsidRDefault="008A3863" w:rsidP="008A3863">
            <w:pPr>
              <w:rPr>
                <w:rFonts w:cstheme="minorHAnsi"/>
                <w:bCs/>
                <w:sz w:val="24"/>
                <w:szCs w:val="24"/>
                <w:lang w:val="sq-AL"/>
              </w:rPr>
            </w:pPr>
            <w:r>
              <w:rPr>
                <w:rFonts w:cstheme="minorHAnsi"/>
                <w:bCs/>
                <w:sz w:val="24"/>
                <w:szCs w:val="24"/>
                <w:lang w:val="sq-AL"/>
              </w:rPr>
              <w:t>Mehmet Ibrahimgil &amp; Neval Konuk (2006).</w:t>
            </w:r>
          </w:p>
        </w:tc>
      </w:tr>
      <w:tr w:rsidR="008A3863" w:rsidRPr="00FC740C" w14:paraId="060E5324" w14:textId="77777777" w:rsidTr="003A73E6">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5F815D59" w14:textId="77777777" w:rsidR="008A3863" w:rsidRPr="0057467C" w:rsidRDefault="008A3863" w:rsidP="008A3863">
            <w:pPr>
              <w:spacing w:line="252" w:lineRule="auto"/>
              <w:rPr>
                <w:rFonts w:eastAsia="Calibri" w:cstheme="minorHAnsi"/>
                <w:sz w:val="24"/>
                <w:szCs w:val="24"/>
                <w:lang w:val="sq-AL"/>
              </w:rPr>
            </w:pPr>
            <w:r w:rsidRPr="0057467C">
              <w:rPr>
                <w:rFonts w:cstheme="minorHAnsi"/>
                <w:sz w:val="24"/>
                <w:szCs w:val="24"/>
                <w:lang w:val="sq-AL"/>
              </w:rPr>
              <w:t>Java 5:</w:t>
            </w:r>
          </w:p>
        </w:tc>
        <w:tc>
          <w:tcPr>
            <w:tcW w:w="7830" w:type="dxa"/>
            <w:tcBorders>
              <w:top w:val="single" w:sz="4" w:space="0" w:color="000000"/>
              <w:left w:val="single" w:sz="4" w:space="0" w:color="000000"/>
              <w:bottom w:val="single" w:sz="4" w:space="0" w:color="000000"/>
              <w:right w:val="single" w:sz="4" w:space="0" w:color="000000"/>
            </w:tcBorders>
            <w:hideMark/>
          </w:tcPr>
          <w:p w14:paraId="19DBAB3F" w14:textId="77777777" w:rsidR="008A3863" w:rsidRPr="00FC740C" w:rsidRDefault="00FC740C" w:rsidP="008A3863">
            <w:pPr>
              <w:spacing w:line="240" w:lineRule="exact"/>
              <w:rPr>
                <w:rFonts w:cstheme="minorHAnsi"/>
                <w:b/>
                <w:bCs/>
                <w:sz w:val="24"/>
                <w:szCs w:val="24"/>
                <w:lang w:val="sq-AL"/>
              </w:rPr>
            </w:pPr>
            <w:r w:rsidRPr="00FC740C">
              <w:rPr>
                <w:rFonts w:cstheme="minorHAnsi"/>
                <w:b/>
                <w:bCs/>
                <w:sz w:val="24"/>
                <w:szCs w:val="24"/>
                <w:lang w:val="sq-AL"/>
              </w:rPr>
              <w:t>Roli i vakëfeve në përhapjen e islamit të shqiptarët</w:t>
            </w:r>
          </w:p>
          <w:p w14:paraId="4C341B76" w14:textId="7B301B48" w:rsidR="00FC740C" w:rsidRPr="0057467C" w:rsidRDefault="00FC740C" w:rsidP="008A3863">
            <w:pPr>
              <w:spacing w:line="240" w:lineRule="exact"/>
              <w:rPr>
                <w:rFonts w:cstheme="minorHAnsi"/>
                <w:bCs/>
                <w:sz w:val="24"/>
                <w:szCs w:val="24"/>
                <w:lang w:val="sq-AL"/>
              </w:rPr>
            </w:pPr>
            <w:r>
              <w:rPr>
                <w:rFonts w:cstheme="minorHAnsi"/>
                <w:bCs/>
                <w:sz w:val="24"/>
                <w:szCs w:val="24"/>
                <w:lang w:val="sq-AL"/>
              </w:rPr>
              <w:t>Mehdi Gurra ed. (2021), f. 45-</w:t>
            </w:r>
            <w:r w:rsidR="006C1179">
              <w:rPr>
                <w:rFonts w:cstheme="minorHAnsi"/>
                <w:bCs/>
                <w:sz w:val="24"/>
                <w:szCs w:val="24"/>
                <w:lang w:val="sq-AL"/>
              </w:rPr>
              <w:t>69</w:t>
            </w:r>
          </w:p>
        </w:tc>
      </w:tr>
      <w:tr w:rsidR="008A3863" w:rsidRPr="00EA32DF" w14:paraId="52B42247" w14:textId="77777777" w:rsidTr="00FC740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6E983450" w14:textId="1B454DA1" w:rsidR="008A3863" w:rsidRPr="0057467C" w:rsidRDefault="008A3863" w:rsidP="008A3863">
            <w:pPr>
              <w:spacing w:line="252" w:lineRule="auto"/>
              <w:rPr>
                <w:rFonts w:eastAsia="Calibri" w:cstheme="minorHAnsi"/>
                <w:sz w:val="24"/>
                <w:szCs w:val="24"/>
                <w:lang w:val="sq-AL"/>
              </w:rPr>
            </w:pPr>
            <w:r w:rsidRPr="0057467C">
              <w:rPr>
                <w:rFonts w:cstheme="minorHAnsi"/>
                <w:sz w:val="24"/>
                <w:szCs w:val="24"/>
                <w:lang w:val="sq-AL"/>
              </w:rPr>
              <w:t>Java 6:</w:t>
            </w:r>
          </w:p>
        </w:tc>
        <w:tc>
          <w:tcPr>
            <w:tcW w:w="7830" w:type="dxa"/>
            <w:tcBorders>
              <w:top w:val="single" w:sz="4" w:space="0" w:color="000000"/>
              <w:left w:val="single" w:sz="4" w:space="0" w:color="000000"/>
              <w:bottom w:val="single" w:sz="4" w:space="0" w:color="000000"/>
              <w:right w:val="single" w:sz="4" w:space="0" w:color="000000"/>
            </w:tcBorders>
          </w:tcPr>
          <w:p w14:paraId="30755D4B" w14:textId="77777777" w:rsidR="00FC740C" w:rsidRPr="00C65832" w:rsidRDefault="00FC740C" w:rsidP="00FC740C">
            <w:pPr>
              <w:rPr>
                <w:rFonts w:cstheme="minorHAnsi"/>
                <w:b/>
                <w:bCs/>
                <w:sz w:val="24"/>
                <w:szCs w:val="24"/>
                <w:lang w:val="sq-AL"/>
              </w:rPr>
            </w:pPr>
            <w:r>
              <w:rPr>
                <w:rFonts w:cstheme="minorHAnsi"/>
                <w:b/>
                <w:bCs/>
                <w:sz w:val="24"/>
                <w:szCs w:val="24"/>
                <w:lang w:val="sq-AL"/>
              </w:rPr>
              <w:t>Vakëfet e Vezirit Sinan Pasha</w:t>
            </w:r>
          </w:p>
          <w:p w14:paraId="0C206AF6" w14:textId="2188D838" w:rsidR="00087353" w:rsidRPr="0057467C" w:rsidRDefault="00FC740C" w:rsidP="00FC740C">
            <w:pPr>
              <w:spacing w:line="240" w:lineRule="exact"/>
              <w:rPr>
                <w:rFonts w:eastAsia="Calibri" w:cstheme="minorHAnsi"/>
                <w:sz w:val="24"/>
                <w:szCs w:val="24"/>
                <w:lang w:val="sq-AL"/>
              </w:rPr>
            </w:pPr>
            <w:r>
              <w:rPr>
                <w:rFonts w:cstheme="minorHAnsi"/>
                <w:bCs/>
                <w:sz w:val="24"/>
                <w:szCs w:val="24"/>
                <w:lang w:val="sq-AL"/>
              </w:rPr>
              <w:t>Hasan Kaleshi (2012), f. 309-336.</w:t>
            </w:r>
          </w:p>
        </w:tc>
      </w:tr>
      <w:tr w:rsidR="00FC740C" w:rsidRPr="00087353" w14:paraId="7559E70D" w14:textId="77777777" w:rsidTr="003A73E6">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6393DF7F" w14:textId="075DE207" w:rsidR="00FC740C" w:rsidRPr="0057467C" w:rsidRDefault="00FC740C" w:rsidP="00FC740C">
            <w:pPr>
              <w:spacing w:line="252" w:lineRule="auto"/>
              <w:rPr>
                <w:rFonts w:eastAsia="Calibri" w:cstheme="minorHAnsi"/>
                <w:sz w:val="24"/>
                <w:szCs w:val="24"/>
                <w:lang w:val="sq-AL"/>
              </w:rPr>
            </w:pPr>
            <w:r w:rsidRPr="0057467C">
              <w:rPr>
                <w:rFonts w:cstheme="minorHAnsi"/>
                <w:sz w:val="24"/>
                <w:szCs w:val="24"/>
                <w:lang w:val="sq-AL"/>
              </w:rPr>
              <w:t>Java 7:</w:t>
            </w:r>
          </w:p>
        </w:tc>
        <w:tc>
          <w:tcPr>
            <w:tcW w:w="7830" w:type="dxa"/>
            <w:tcBorders>
              <w:top w:val="single" w:sz="4" w:space="0" w:color="000000"/>
              <w:left w:val="single" w:sz="4" w:space="0" w:color="000000"/>
              <w:bottom w:val="single" w:sz="4" w:space="0" w:color="000000"/>
              <w:right w:val="single" w:sz="4" w:space="0" w:color="000000"/>
            </w:tcBorders>
            <w:hideMark/>
          </w:tcPr>
          <w:p w14:paraId="1E482C9D" w14:textId="77777777" w:rsidR="00FC740C" w:rsidRDefault="00FC740C" w:rsidP="00FC740C">
            <w:pPr>
              <w:spacing w:line="260" w:lineRule="exact"/>
              <w:rPr>
                <w:rFonts w:cstheme="minorHAnsi"/>
                <w:b/>
                <w:sz w:val="24"/>
                <w:szCs w:val="24"/>
                <w:lang w:val="sq-AL"/>
              </w:rPr>
            </w:pPr>
            <w:r>
              <w:rPr>
                <w:rFonts w:cstheme="minorHAnsi"/>
                <w:b/>
                <w:sz w:val="24"/>
                <w:szCs w:val="24"/>
                <w:lang w:val="sq-AL"/>
              </w:rPr>
              <w:t>Institucionet e themeluara nga familja Rrotlla e Prizrenit</w:t>
            </w:r>
          </w:p>
          <w:p w14:paraId="51E43D07" w14:textId="77777777" w:rsidR="00FC740C" w:rsidRDefault="00FC740C" w:rsidP="00FC740C">
            <w:pPr>
              <w:spacing w:line="240" w:lineRule="exact"/>
              <w:rPr>
                <w:rFonts w:eastAsia="Calibri" w:cstheme="minorHAnsi"/>
                <w:sz w:val="24"/>
                <w:szCs w:val="24"/>
                <w:lang w:val="sq-AL"/>
              </w:rPr>
            </w:pPr>
            <w:r>
              <w:rPr>
                <w:rFonts w:eastAsia="Calibri" w:cstheme="minorHAnsi"/>
                <w:sz w:val="24"/>
                <w:szCs w:val="24"/>
                <w:lang w:val="sq-AL"/>
              </w:rPr>
              <w:t>Fahri Avdija (2021), f. 51-67.</w:t>
            </w:r>
          </w:p>
          <w:p w14:paraId="71DAE396" w14:textId="3C062603" w:rsidR="00FC740C" w:rsidRPr="002C5195" w:rsidRDefault="00FC740C" w:rsidP="00FC740C">
            <w:pPr>
              <w:spacing w:line="240" w:lineRule="exact"/>
              <w:rPr>
                <w:rFonts w:cstheme="minorHAnsi"/>
                <w:sz w:val="24"/>
                <w:szCs w:val="24"/>
                <w:lang w:val="sq-AL"/>
              </w:rPr>
            </w:pPr>
            <w:r>
              <w:rPr>
                <w:rFonts w:eastAsia="Calibri" w:cstheme="minorHAnsi"/>
                <w:sz w:val="24"/>
                <w:szCs w:val="24"/>
                <w:lang w:val="sq-AL"/>
              </w:rPr>
              <w:t>Revista Edukata Islame nr. 81., f. 151-190.</w:t>
            </w:r>
          </w:p>
        </w:tc>
      </w:tr>
      <w:tr w:rsidR="00FC740C" w:rsidRPr="00087353" w14:paraId="0D6CD10C" w14:textId="77777777" w:rsidTr="003A73E6">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1501DDC7" w14:textId="77777777" w:rsidR="00FC740C" w:rsidRPr="0057467C" w:rsidRDefault="00FC740C" w:rsidP="00FC740C">
            <w:pPr>
              <w:spacing w:line="252" w:lineRule="auto"/>
              <w:rPr>
                <w:rFonts w:eastAsia="Calibri" w:cstheme="minorHAnsi"/>
                <w:sz w:val="24"/>
                <w:szCs w:val="24"/>
                <w:lang w:val="sq-AL"/>
              </w:rPr>
            </w:pPr>
            <w:r w:rsidRPr="0057467C">
              <w:rPr>
                <w:rFonts w:cstheme="minorHAnsi"/>
                <w:sz w:val="24"/>
                <w:szCs w:val="24"/>
                <w:lang w:val="sq-AL"/>
              </w:rPr>
              <w:t>Java 8:</w:t>
            </w:r>
          </w:p>
        </w:tc>
        <w:tc>
          <w:tcPr>
            <w:tcW w:w="7830" w:type="dxa"/>
            <w:tcBorders>
              <w:top w:val="single" w:sz="4" w:space="0" w:color="000000"/>
              <w:left w:val="single" w:sz="4" w:space="0" w:color="000000"/>
              <w:bottom w:val="single" w:sz="4" w:space="0" w:color="000000"/>
              <w:right w:val="single" w:sz="4" w:space="0" w:color="000000"/>
            </w:tcBorders>
            <w:hideMark/>
          </w:tcPr>
          <w:p w14:paraId="23591E1E" w14:textId="711D9068" w:rsidR="00FC740C" w:rsidRPr="002C5195" w:rsidRDefault="00FC740C" w:rsidP="00FC740C">
            <w:pPr>
              <w:spacing w:line="240" w:lineRule="exact"/>
              <w:rPr>
                <w:rFonts w:cstheme="minorHAnsi"/>
                <w:b/>
                <w:sz w:val="24"/>
                <w:szCs w:val="24"/>
                <w:lang w:val="sq-AL"/>
              </w:rPr>
            </w:pPr>
            <w:r w:rsidRPr="002C5195">
              <w:rPr>
                <w:rFonts w:cstheme="minorHAnsi"/>
                <w:b/>
                <w:sz w:val="24"/>
                <w:szCs w:val="24"/>
                <w:lang w:val="sq-AL"/>
              </w:rPr>
              <w:t>Themelimi i Vakëfeve në Kosovë ndërmjet viteve 1800 dhe 1912</w:t>
            </w:r>
          </w:p>
          <w:p w14:paraId="03A5DF1B" w14:textId="2CE53B38" w:rsidR="00FC740C" w:rsidRPr="0057467C" w:rsidRDefault="00FC740C" w:rsidP="00FC740C">
            <w:pPr>
              <w:contextualSpacing/>
              <w:rPr>
                <w:rFonts w:eastAsia="Times New Roman" w:cstheme="minorHAnsi"/>
                <w:sz w:val="24"/>
                <w:szCs w:val="24"/>
                <w:lang w:val="sq-AL"/>
              </w:rPr>
            </w:pPr>
            <w:r w:rsidRPr="002C5195">
              <w:rPr>
                <w:rFonts w:cstheme="minorHAnsi"/>
                <w:sz w:val="24"/>
                <w:szCs w:val="24"/>
                <w:lang w:val="sq-AL"/>
              </w:rPr>
              <w:t xml:space="preserve">Fahri Avdija (2021), f. </w:t>
            </w:r>
            <w:r>
              <w:rPr>
                <w:rFonts w:cstheme="minorHAnsi"/>
                <w:sz w:val="24"/>
                <w:szCs w:val="24"/>
                <w:lang w:val="sq-AL"/>
              </w:rPr>
              <w:t>28-50.</w:t>
            </w:r>
          </w:p>
        </w:tc>
      </w:tr>
      <w:tr w:rsidR="00FC740C" w:rsidRPr="00EA32DF" w14:paraId="37B006FD" w14:textId="77777777" w:rsidTr="003A73E6">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229C82B7" w14:textId="3D56A7C5" w:rsidR="00FC740C" w:rsidRPr="0057467C" w:rsidRDefault="00FC740C" w:rsidP="00FC740C">
            <w:pPr>
              <w:spacing w:line="252" w:lineRule="auto"/>
              <w:rPr>
                <w:rFonts w:eastAsia="Calibri" w:cstheme="minorHAnsi"/>
                <w:sz w:val="24"/>
                <w:szCs w:val="24"/>
                <w:lang w:val="sq-AL"/>
              </w:rPr>
            </w:pPr>
            <w:r w:rsidRPr="0057467C">
              <w:rPr>
                <w:rFonts w:cstheme="minorHAnsi"/>
                <w:sz w:val="24"/>
                <w:szCs w:val="24"/>
                <w:lang w:val="sq-AL"/>
              </w:rPr>
              <w:t>Java 9:</w:t>
            </w:r>
          </w:p>
        </w:tc>
        <w:tc>
          <w:tcPr>
            <w:tcW w:w="7830" w:type="dxa"/>
            <w:tcBorders>
              <w:top w:val="single" w:sz="4" w:space="0" w:color="000000"/>
              <w:left w:val="single" w:sz="4" w:space="0" w:color="000000"/>
              <w:bottom w:val="single" w:sz="4" w:space="0" w:color="000000"/>
              <w:right w:val="single" w:sz="4" w:space="0" w:color="000000"/>
            </w:tcBorders>
            <w:hideMark/>
          </w:tcPr>
          <w:p w14:paraId="3AC494FA" w14:textId="486350A4" w:rsidR="00FC740C" w:rsidRPr="00FC740C" w:rsidRDefault="006C1179" w:rsidP="00FC740C">
            <w:pPr>
              <w:spacing w:line="260" w:lineRule="exact"/>
              <w:rPr>
                <w:rFonts w:cstheme="minorHAnsi"/>
                <w:b/>
                <w:sz w:val="24"/>
                <w:szCs w:val="24"/>
                <w:lang w:val="sq-AL"/>
              </w:rPr>
            </w:pPr>
            <w:r>
              <w:rPr>
                <w:rFonts w:cstheme="minorHAnsi"/>
                <w:b/>
                <w:sz w:val="24"/>
                <w:szCs w:val="24"/>
                <w:lang w:val="sq-AL"/>
              </w:rPr>
              <w:t xml:space="preserve">Roli i Vakëfeve </w:t>
            </w:r>
            <w:r w:rsidR="00FC740C">
              <w:rPr>
                <w:rFonts w:cstheme="minorHAnsi"/>
                <w:b/>
                <w:sz w:val="24"/>
                <w:szCs w:val="24"/>
                <w:lang w:val="sq-AL"/>
              </w:rPr>
              <w:t>në themelimin e kasabave në trojet shqiptare</w:t>
            </w:r>
          </w:p>
          <w:p w14:paraId="28FAC6F9" w14:textId="640E051F" w:rsidR="00693777" w:rsidRPr="0057467C" w:rsidRDefault="00FC740C" w:rsidP="00FC740C">
            <w:pPr>
              <w:spacing w:line="260" w:lineRule="exact"/>
              <w:rPr>
                <w:rFonts w:cstheme="minorHAnsi"/>
                <w:sz w:val="24"/>
                <w:szCs w:val="24"/>
                <w:lang w:val="sq-AL"/>
              </w:rPr>
            </w:pPr>
            <w:r>
              <w:rPr>
                <w:rFonts w:cstheme="minorHAnsi"/>
                <w:sz w:val="24"/>
                <w:szCs w:val="24"/>
                <w:lang w:val="sq-AL"/>
              </w:rPr>
              <w:t>Mehdi Gurra ed. (2021), f. 45</w:t>
            </w:r>
            <w:r w:rsidR="00693777">
              <w:rPr>
                <w:rFonts w:cstheme="minorHAnsi"/>
                <w:sz w:val="24"/>
                <w:szCs w:val="24"/>
                <w:lang w:val="sq-AL"/>
              </w:rPr>
              <w:t>-</w:t>
            </w:r>
            <w:r>
              <w:rPr>
                <w:rFonts w:cstheme="minorHAnsi"/>
                <w:sz w:val="24"/>
                <w:szCs w:val="24"/>
                <w:lang w:val="sq-AL"/>
              </w:rPr>
              <w:t>68</w:t>
            </w:r>
            <w:r w:rsidR="00693777">
              <w:rPr>
                <w:rFonts w:cstheme="minorHAnsi"/>
                <w:sz w:val="24"/>
                <w:szCs w:val="24"/>
                <w:lang w:val="sq-AL"/>
              </w:rPr>
              <w:t xml:space="preserve"> dhe f. 101-111</w:t>
            </w:r>
          </w:p>
        </w:tc>
      </w:tr>
      <w:tr w:rsidR="00FC740C" w:rsidRPr="00EA32DF" w14:paraId="1528B7C3" w14:textId="77777777" w:rsidTr="00FB6128">
        <w:trPr>
          <w:trHeight w:val="368"/>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7708EB27" w14:textId="2294182F" w:rsidR="00FC740C" w:rsidRPr="0057467C" w:rsidRDefault="00FC740C" w:rsidP="00FC740C">
            <w:pPr>
              <w:spacing w:line="252" w:lineRule="auto"/>
              <w:rPr>
                <w:rFonts w:eastAsia="Calibri" w:cstheme="minorHAnsi"/>
                <w:sz w:val="24"/>
                <w:szCs w:val="24"/>
                <w:lang w:val="sq-AL"/>
              </w:rPr>
            </w:pPr>
            <w:r w:rsidRPr="0057467C">
              <w:rPr>
                <w:rFonts w:cstheme="minorHAnsi"/>
                <w:sz w:val="24"/>
                <w:szCs w:val="24"/>
                <w:lang w:val="sq-AL"/>
              </w:rPr>
              <w:t>Java 10:</w:t>
            </w:r>
          </w:p>
        </w:tc>
        <w:tc>
          <w:tcPr>
            <w:tcW w:w="7830" w:type="dxa"/>
            <w:tcBorders>
              <w:top w:val="single" w:sz="4" w:space="0" w:color="000000"/>
              <w:left w:val="single" w:sz="4" w:space="0" w:color="000000"/>
              <w:bottom w:val="single" w:sz="4" w:space="0" w:color="000000"/>
              <w:right w:val="single" w:sz="4" w:space="0" w:color="000000"/>
            </w:tcBorders>
            <w:hideMark/>
          </w:tcPr>
          <w:p w14:paraId="0E3ED916" w14:textId="77777777" w:rsidR="00FC740C" w:rsidRPr="00FB6128" w:rsidRDefault="00FC740C" w:rsidP="00FC740C">
            <w:pPr>
              <w:contextualSpacing/>
              <w:rPr>
                <w:rFonts w:eastAsia="Times New Roman" w:cstheme="minorHAnsi"/>
                <w:b/>
                <w:sz w:val="24"/>
                <w:szCs w:val="24"/>
                <w:lang w:val="sq-AL"/>
              </w:rPr>
            </w:pPr>
            <w:r w:rsidRPr="00FB6128">
              <w:rPr>
                <w:rFonts w:eastAsia="Times New Roman" w:cstheme="minorHAnsi"/>
                <w:b/>
                <w:sz w:val="24"/>
                <w:szCs w:val="24"/>
                <w:lang w:val="sq-AL"/>
              </w:rPr>
              <w:t>Trashëgimia orientale në Maqedoni –</w:t>
            </w:r>
            <w:r>
              <w:rPr>
                <w:rFonts w:eastAsia="Times New Roman" w:cstheme="minorHAnsi"/>
                <w:b/>
                <w:sz w:val="24"/>
                <w:szCs w:val="24"/>
                <w:lang w:val="sq-AL"/>
              </w:rPr>
              <w:t xml:space="preserve"> Vakëfet e Ishak Begut; N</w:t>
            </w:r>
            <w:r w:rsidRPr="00FB6128">
              <w:rPr>
                <w:rFonts w:eastAsia="Times New Roman" w:cstheme="minorHAnsi"/>
                <w:b/>
                <w:sz w:val="24"/>
                <w:szCs w:val="24"/>
                <w:lang w:val="sq-AL"/>
              </w:rPr>
              <w:t>dërtuesi i Kurshumli Hanit në Shkup –Muslihuddin Al-Madini</w:t>
            </w:r>
          </w:p>
          <w:p w14:paraId="4542223F" w14:textId="1C1AD957" w:rsidR="00FC740C" w:rsidRPr="0057467C" w:rsidRDefault="00FC740C" w:rsidP="00FC740C">
            <w:pPr>
              <w:spacing w:line="260" w:lineRule="exact"/>
              <w:rPr>
                <w:rFonts w:cstheme="minorHAnsi"/>
                <w:sz w:val="24"/>
                <w:szCs w:val="24"/>
                <w:lang w:val="sq-AL"/>
              </w:rPr>
            </w:pPr>
            <w:r>
              <w:rPr>
                <w:rFonts w:eastAsia="Times New Roman" w:cstheme="minorHAnsi"/>
                <w:sz w:val="24"/>
                <w:szCs w:val="24"/>
                <w:lang w:val="sq-AL"/>
              </w:rPr>
              <w:t>Hasan Kaleshi (2012), f. 117-125 dhe f. 267-275;</w:t>
            </w:r>
          </w:p>
        </w:tc>
      </w:tr>
      <w:tr w:rsidR="00FC740C" w:rsidRPr="00087353" w14:paraId="389F5046" w14:textId="77777777" w:rsidTr="003A73E6">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561E6464" w14:textId="5E668729" w:rsidR="00FC740C" w:rsidRPr="0057467C" w:rsidRDefault="00FC740C" w:rsidP="00FC740C">
            <w:pPr>
              <w:spacing w:line="252" w:lineRule="auto"/>
              <w:rPr>
                <w:rFonts w:eastAsia="Calibri" w:cstheme="minorHAnsi"/>
                <w:sz w:val="24"/>
                <w:szCs w:val="24"/>
                <w:lang w:val="sq-AL"/>
              </w:rPr>
            </w:pPr>
            <w:r w:rsidRPr="0057467C">
              <w:rPr>
                <w:rFonts w:cstheme="minorHAnsi"/>
                <w:sz w:val="24"/>
                <w:szCs w:val="24"/>
                <w:lang w:val="sq-AL"/>
              </w:rPr>
              <w:t>Java 11:</w:t>
            </w:r>
          </w:p>
        </w:tc>
        <w:tc>
          <w:tcPr>
            <w:tcW w:w="7830" w:type="dxa"/>
            <w:tcBorders>
              <w:top w:val="single" w:sz="4" w:space="0" w:color="000000"/>
              <w:left w:val="single" w:sz="4" w:space="0" w:color="000000"/>
              <w:bottom w:val="single" w:sz="4" w:space="0" w:color="000000"/>
              <w:right w:val="single" w:sz="4" w:space="0" w:color="000000"/>
            </w:tcBorders>
            <w:hideMark/>
          </w:tcPr>
          <w:p w14:paraId="3CE28C74" w14:textId="1EE64C28" w:rsidR="00FC740C" w:rsidRPr="00FC740C" w:rsidRDefault="00FC740C" w:rsidP="00FC740C">
            <w:pPr>
              <w:spacing w:line="260" w:lineRule="exact"/>
              <w:rPr>
                <w:rFonts w:cstheme="minorHAnsi"/>
                <w:b/>
                <w:sz w:val="24"/>
                <w:szCs w:val="24"/>
                <w:lang w:val="tr-TR"/>
              </w:rPr>
            </w:pPr>
            <w:r w:rsidRPr="00FC740C">
              <w:rPr>
                <w:rFonts w:cstheme="minorHAnsi"/>
                <w:b/>
                <w:sz w:val="24"/>
                <w:szCs w:val="24"/>
                <w:lang w:val="tr-TR"/>
              </w:rPr>
              <w:t>Tr</w:t>
            </w:r>
            <w:r>
              <w:rPr>
                <w:rFonts w:cstheme="minorHAnsi"/>
                <w:b/>
                <w:sz w:val="24"/>
                <w:szCs w:val="24"/>
                <w:lang w:val="tr-TR"/>
              </w:rPr>
              <w:t>ashëgimia orientale në Shqipëri</w:t>
            </w:r>
          </w:p>
          <w:p w14:paraId="43AF56BC" w14:textId="441D6B96" w:rsidR="00FC740C" w:rsidRPr="002141D5" w:rsidRDefault="00FC740C" w:rsidP="00FC740C">
            <w:pPr>
              <w:spacing w:line="260" w:lineRule="exact"/>
              <w:rPr>
                <w:rFonts w:cstheme="minorHAnsi"/>
                <w:sz w:val="24"/>
                <w:szCs w:val="24"/>
                <w:lang w:val="tr-TR"/>
              </w:rPr>
            </w:pPr>
            <w:r>
              <w:rPr>
                <w:rFonts w:cstheme="minorHAnsi"/>
                <w:sz w:val="24"/>
                <w:szCs w:val="24"/>
                <w:lang w:val="tr-TR"/>
              </w:rPr>
              <w:t>Mehdi Gurra ed. (2021), f. 29-44 dhe f. 69-100.</w:t>
            </w:r>
          </w:p>
        </w:tc>
      </w:tr>
      <w:tr w:rsidR="00FC740C" w:rsidRPr="00EA32DF" w14:paraId="7E6D4E0C" w14:textId="77777777" w:rsidTr="003A73E6">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52D76F6F" w14:textId="5A33191A" w:rsidR="00FC740C" w:rsidRPr="0057467C" w:rsidRDefault="00FC740C" w:rsidP="00FC740C">
            <w:pPr>
              <w:spacing w:line="252" w:lineRule="auto"/>
              <w:rPr>
                <w:rFonts w:eastAsia="Calibri" w:cstheme="minorHAnsi"/>
                <w:sz w:val="24"/>
                <w:szCs w:val="24"/>
                <w:lang w:val="sq-AL"/>
              </w:rPr>
            </w:pPr>
            <w:r w:rsidRPr="0057467C">
              <w:rPr>
                <w:rFonts w:cstheme="minorHAnsi"/>
                <w:sz w:val="24"/>
                <w:szCs w:val="24"/>
                <w:lang w:val="sq-AL"/>
              </w:rPr>
              <w:t xml:space="preserve">Java 12:  </w:t>
            </w:r>
          </w:p>
        </w:tc>
        <w:tc>
          <w:tcPr>
            <w:tcW w:w="7830" w:type="dxa"/>
            <w:tcBorders>
              <w:top w:val="single" w:sz="4" w:space="0" w:color="000000"/>
              <w:left w:val="single" w:sz="4" w:space="0" w:color="000000"/>
              <w:bottom w:val="single" w:sz="4" w:space="0" w:color="000000"/>
              <w:right w:val="single" w:sz="4" w:space="0" w:color="000000"/>
            </w:tcBorders>
            <w:hideMark/>
          </w:tcPr>
          <w:p w14:paraId="7C380BDD" w14:textId="77777777" w:rsidR="00FC740C" w:rsidRPr="00610077" w:rsidRDefault="00FC740C" w:rsidP="00FC740C">
            <w:pPr>
              <w:spacing w:line="260" w:lineRule="exact"/>
              <w:rPr>
                <w:rFonts w:cstheme="minorHAnsi"/>
                <w:b/>
                <w:sz w:val="24"/>
                <w:szCs w:val="24"/>
                <w:lang w:val="sq-AL"/>
              </w:rPr>
            </w:pPr>
            <w:r w:rsidRPr="00610077">
              <w:rPr>
                <w:rFonts w:cstheme="minorHAnsi"/>
                <w:b/>
                <w:sz w:val="24"/>
                <w:szCs w:val="24"/>
                <w:lang w:val="sq-AL"/>
              </w:rPr>
              <w:t>Vakëfet</w:t>
            </w:r>
            <w:r>
              <w:rPr>
                <w:rFonts w:cstheme="minorHAnsi"/>
                <w:b/>
                <w:sz w:val="24"/>
                <w:szCs w:val="24"/>
                <w:lang w:val="sq-AL"/>
              </w:rPr>
              <w:t xml:space="preserve"> në Mal të Zi dhe</w:t>
            </w:r>
            <w:r w:rsidRPr="00610077">
              <w:rPr>
                <w:rFonts w:cstheme="minorHAnsi"/>
                <w:b/>
                <w:sz w:val="24"/>
                <w:szCs w:val="24"/>
                <w:lang w:val="sq-AL"/>
              </w:rPr>
              <w:t xml:space="preserve"> në Bosne</w:t>
            </w:r>
          </w:p>
          <w:p w14:paraId="41A8A922" w14:textId="0D2C1A6B" w:rsidR="00FC740C" w:rsidRPr="0057467C" w:rsidRDefault="00FC740C" w:rsidP="00FC740C">
            <w:pPr>
              <w:spacing w:line="260" w:lineRule="exact"/>
              <w:rPr>
                <w:rFonts w:cstheme="minorHAnsi"/>
                <w:sz w:val="24"/>
                <w:szCs w:val="24"/>
                <w:lang w:val="sq-AL"/>
              </w:rPr>
            </w:pPr>
            <w:r>
              <w:rPr>
                <w:rFonts w:cstheme="minorHAnsi"/>
                <w:sz w:val="24"/>
                <w:szCs w:val="24"/>
                <w:lang w:val="sq-AL"/>
              </w:rPr>
              <w:t>Mehmed Kurtoglu ed. (2012), f. 277-286 dhe f. 311-324</w:t>
            </w:r>
          </w:p>
        </w:tc>
      </w:tr>
      <w:tr w:rsidR="00FC740C" w:rsidRPr="00087353" w14:paraId="682FC6C8" w14:textId="77777777" w:rsidTr="003A73E6">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42581440" w14:textId="77777777" w:rsidR="00FC740C" w:rsidRPr="0057467C" w:rsidRDefault="00FC740C" w:rsidP="00FC740C">
            <w:pPr>
              <w:spacing w:line="252" w:lineRule="auto"/>
              <w:rPr>
                <w:rFonts w:eastAsia="Calibri" w:cstheme="minorHAnsi"/>
                <w:sz w:val="24"/>
                <w:szCs w:val="24"/>
                <w:lang w:val="sq-AL"/>
              </w:rPr>
            </w:pPr>
            <w:r w:rsidRPr="0057467C">
              <w:rPr>
                <w:rFonts w:cstheme="minorHAnsi"/>
                <w:sz w:val="24"/>
                <w:szCs w:val="24"/>
                <w:lang w:val="sq-AL"/>
              </w:rPr>
              <w:t xml:space="preserve">Java 13:    </w:t>
            </w:r>
          </w:p>
        </w:tc>
        <w:tc>
          <w:tcPr>
            <w:tcW w:w="7830" w:type="dxa"/>
            <w:tcBorders>
              <w:top w:val="single" w:sz="4" w:space="0" w:color="000000"/>
              <w:left w:val="single" w:sz="4" w:space="0" w:color="000000"/>
              <w:bottom w:val="single" w:sz="4" w:space="0" w:color="000000"/>
              <w:right w:val="single" w:sz="4" w:space="0" w:color="000000"/>
            </w:tcBorders>
            <w:hideMark/>
          </w:tcPr>
          <w:p w14:paraId="235B6CAE" w14:textId="77777777" w:rsidR="00FC740C" w:rsidRPr="00610077" w:rsidRDefault="00FC740C" w:rsidP="00FC740C">
            <w:pPr>
              <w:spacing w:line="260" w:lineRule="exact"/>
              <w:rPr>
                <w:rFonts w:cstheme="minorHAnsi"/>
                <w:b/>
                <w:sz w:val="24"/>
                <w:szCs w:val="24"/>
                <w:lang w:val="sq-AL"/>
              </w:rPr>
            </w:pPr>
            <w:r w:rsidRPr="00610077">
              <w:rPr>
                <w:rFonts w:cstheme="minorHAnsi"/>
                <w:b/>
                <w:sz w:val="24"/>
                <w:szCs w:val="24"/>
                <w:lang w:val="sq-AL"/>
              </w:rPr>
              <w:t>Vakëfet në Bullgari</w:t>
            </w:r>
          </w:p>
          <w:p w14:paraId="43A691AF" w14:textId="056509F5" w:rsidR="00FC740C" w:rsidRPr="0057467C" w:rsidRDefault="00FC740C" w:rsidP="00FC740C">
            <w:pPr>
              <w:spacing w:line="260" w:lineRule="exact"/>
              <w:rPr>
                <w:rFonts w:eastAsia="Times New Roman" w:cstheme="minorHAnsi"/>
                <w:sz w:val="24"/>
                <w:szCs w:val="24"/>
                <w:lang w:val="sq-AL"/>
              </w:rPr>
            </w:pPr>
            <w:r>
              <w:rPr>
                <w:rFonts w:cstheme="minorHAnsi"/>
                <w:sz w:val="24"/>
                <w:szCs w:val="24"/>
                <w:lang w:val="sq-AL"/>
              </w:rPr>
              <w:t>Mehmed Kurtoglu ed. (2012), f. 115-132.</w:t>
            </w:r>
          </w:p>
        </w:tc>
      </w:tr>
      <w:tr w:rsidR="00FC740C" w:rsidRPr="00EA32DF" w14:paraId="1EDF2630" w14:textId="77777777" w:rsidTr="003A73E6">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0BE9C931" w14:textId="77777777" w:rsidR="00FC740C" w:rsidRPr="0057467C" w:rsidRDefault="00FC740C" w:rsidP="00FC740C">
            <w:pPr>
              <w:spacing w:line="252" w:lineRule="auto"/>
              <w:rPr>
                <w:rFonts w:eastAsia="Calibri" w:cstheme="minorHAnsi"/>
                <w:sz w:val="24"/>
                <w:szCs w:val="24"/>
                <w:lang w:val="sq-AL"/>
              </w:rPr>
            </w:pPr>
            <w:r w:rsidRPr="0057467C">
              <w:rPr>
                <w:rFonts w:cstheme="minorHAnsi"/>
                <w:sz w:val="24"/>
                <w:szCs w:val="24"/>
                <w:lang w:val="sq-AL"/>
              </w:rPr>
              <w:t xml:space="preserve">Java 14:  </w:t>
            </w:r>
          </w:p>
        </w:tc>
        <w:tc>
          <w:tcPr>
            <w:tcW w:w="7830" w:type="dxa"/>
            <w:tcBorders>
              <w:top w:val="single" w:sz="4" w:space="0" w:color="000000"/>
              <w:left w:val="single" w:sz="4" w:space="0" w:color="000000"/>
              <w:bottom w:val="single" w:sz="4" w:space="0" w:color="000000"/>
              <w:right w:val="single" w:sz="4" w:space="0" w:color="000000"/>
            </w:tcBorders>
            <w:hideMark/>
          </w:tcPr>
          <w:p w14:paraId="6F4D2597" w14:textId="0C4C5847" w:rsidR="00FC740C" w:rsidRPr="00087353" w:rsidRDefault="00FC740C" w:rsidP="00FC740C">
            <w:pPr>
              <w:contextualSpacing/>
              <w:rPr>
                <w:rFonts w:eastAsia="Times New Roman" w:cstheme="minorHAnsi"/>
                <w:b/>
                <w:sz w:val="24"/>
                <w:szCs w:val="24"/>
                <w:lang w:val="sq-AL"/>
              </w:rPr>
            </w:pPr>
            <w:r w:rsidRPr="00087353">
              <w:rPr>
                <w:rFonts w:eastAsia="Times New Roman" w:cstheme="minorHAnsi"/>
                <w:b/>
                <w:sz w:val="24"/>
                <w:szCs w:val="24"/>
                <w:lang w:val="sq-AL"/>
              </w:rPr>
              <w:t xml:space="preserve">Trashëgimia </w:t>
            </w:r>
            <w:r w:rsidR="004F3E8F">
              <w:rPr>
                <w:rFonts w:eastAsia="Times New Roman" w:cstheme="minorHAnsi"/>
                <w:b/>
                <w:sz w:val="24"/>
                <w:szCs w:val="24"/>
                <w:lang w:val="sq-AL"/>
              </w:rPr>
              <w:t>Orientale në Serbi</w:t>
            </w:r>
          </w:p>
          <w:p w14:paraId="3CEA2CC0" w14:textId="77777777" w:rsidR="00FC740C" w:rsidRDefault="00FC740C" w:rsidP="00FC740C">
            <w:pPr>
              <w:spacing w:line="260" w:lineRule="exact"/>
              <w:rPr>
                <w:rFonts w:eastAsia="Times New Roman" w:cstheme="minorHAnsi"/>
                <w:sz w:val="24"/>
                <w:szCs w:val="24"/>
                <w:lang w:val="sq-AL"/>
              </w:rPr>
            </w:pPr>
            <w:r>
              <w:rPr>
                <w:rFonts w:eastAsia="Times New Roman" w:cstheme="minorHAnsi"/>
                <w:sz w:val="24"/>
                <w:szCs w:val="24"/>
                <w:lang w:val="sq-AL"/>
              </w:rPr>
              <w:t xml:space="preserve">Abdulla Rexhepi ed. (2015), f. 169-182 </w:t>
            </w:r>
          </w:p>
          <w:p w14:paraId="4B628D9A" w14:textId="44213A86" w:rsidR="00FC740C" w:rsidRPr="0057467C" w:rsidRDefault="00FC740C" w:rsidP="00FC740C">
            <w:pPr>
              <w:spacing w:line="260" w:lineRule="exact"/>
              <w:rPr>
                <w:rFonts w:cstheme="minorHAnsi"/>
                <w:sz w:val="24"/>
                <w:szCs w:val="24"/>
                <w:lang w:val="sq-AL"/>
              </w:rPr>
            </w:pPr>
            <w:r>
              <w:rPr>
                <w:rFonts w:cstheme="minorHAnsi"/>
                <w:sz w:val="24"/>
                <w:szCs w:val="24"/>
                <w:lang w:val="sq-AL"/>
              </w:rPr>
              <w:t>Mehmed Kurtoglu ed. (2012)</w:t>
            </w:r>
            <w:r>
              <w:rPr>
                <w:rFonts w:eastAsia="Times New Roman" w:cstheme="minorHAnsi"/>
                <w:sz w:val="24"/>
                <w:szCs w:val="24"/>
                <w:lang w:val="sq-AL"/>
              </w:rPr>
              <w:t xml:space="preserve"> f. 341-354.</w:t>
            </w:r>
          </w:p>
        </w:tc>
      </w:tr>
      <w:tr w:rsidR="00FC740C" w:rsidRPr="00FB5E45" w14:paraId="101E83FB" w14:textId="77777777" w:rsidTr="00FB6128">
        <w:trPr>
          <w:trHeight w:val="8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71C8BFB9" w14:textId="1049C0C4" w:rsidR="00FC740C" w:rsidRPr="0057467C" w:rsidRDefault="00FC740C" w:rsidP="00FC740C">
            <w:pPr>
              <w:spacing w:line="252" w:lineRule="auto"/>
              <w:rPr>
                <w:rFonts w:eastAsia="Calibri" w:cstheme="minorHAnsi"/>
                <w:sz w:val="24"/>
                <w:szCs w:val="24"/>
                <w:lang w:val="sq-AL"/>
              </w:rPr>
            </w:pPr>
            <w:r w:rsidRPr="0057467C">
              <w:rPr>
                <w:rFonts w:cstheme="minorHAnsi"/>
                <w:sz w:val="24"/>
                <w:szCs w:val="24"/>
                <w:lang w:val="sq-AL"/>
              </w:rPr>
              <w:t xml:space="preserve">Java 15:   </w:t>
            </w:r>
          </w:p>
        </w:tc>
        <w:tc>
          <w:tcPr>
            <w:tcW w:w="7830" w:type="dxa"/>
            <w:tcBorders>
              <w:top w:val="single" w:sz="4" w:space="0" w:color="000000"/>
              <w:left w:val="single" w:sz="4" w:space="0" w:color="000000"/>
              <w:bottom w:val="single" w:sz="4" w:space="0" w:color="000000"/>
              <w:right w:val="single" w:sz="4" w:space="0" w:color="000000"/>
            </w:tcBorders>
            <w:hideMark/>
          </w:tcPr>
          <w:p w14:paraId="3D701691" w14:textId="329E0553" w:rsidR="00FC740C" w:rsidRPr="0057467C" w:rsidRDefault="00FC740C" w:rsidP="00FC740C">
            <w:pPr>
              <w:spacing w:line="260" w:lineRule="exact"/>
              <w:rPr>
                <w:rFonts w:cstheme="minorHAnsi"/>
                <w:b/>
                <w:bCs/>
                <w:sz w:val="24"/>
                <w:szCs w:val="24"/>
                <w:lang w:val="sq-AL"/>
              </w:rPr>
            </w:pPr>
            <w:r w:rsidRPr="0057467C">
              <w:rPr>
                <w:rFonts w:cstheme="minorHAnsi"/>
                <w:b/>
                <w:bCs/>
                <w:sz w:val="24"/>
                <w:szCs w:val="24"/>
                <w:lang w:val="sq-AL"/>
              </w:rPr>
              <w:t>Diskutime përfundimtare</w:t>
            </w:r>
          </w:p>
        </w:tc>
      </w:tr>
      <w:tr w:rsidR="00FC740C" w:rsidRPr="00EA32DF" w14:paraId="6320CBB9" w14:textId="77777777" w:rsidTr="004255EF">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hideMark/>
          </w:tcPr>
          <w:p w14:paraId="7DB9FCB6" w14:textId="77777777" w:rsidR="00FC740C" w:rsidRPr="0057467C" w:rsidRDefault="00FC740C" w:rsidP="00FC740C">
            <w:pPr>
              <w:spacing w:line="252" w:lineRule="auto"/>
              <w:jc w:val="both"/>
              <w:rPr>
                <w:rFonts w:eastAsia="Calibri" w:cstheme="minorHAnsi"/>
                <w:sz w:val="24"/>
                <w:szCs w:val="24"/>
                <w:lang w:val="sq-AL"/>
              </w:rPr>
            </w:pPr>
            <w:r w:rsidRPr="0057467C">
              <w:rPr>
                <w:rFonts w:cstheme="minorHAnsi"/>
                <w:b/>
                <w:sz w:val="24"/>
                <w:szCs w:val="24"/>
                <w:lang w:val="sq-AL"/>
              </w:rPr>
              <w:t>Politikat akademike dhe kodi i sjelljes</w:t>
            </w:r>
          </w:p>
        </w:tc>
      </w:tr>
      <w:tr w:rsidR="00FC740C" w:rsidRPr="00EA32DF" w14:paraId="2207091F" w14:textId="77777777" w:rsidTr="004255EF">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7C3470EA" w14:textId="4D0F7039" w:rsidR="00FC740C" w:rsidRPr="0057467C" w:rsidRDefault="00FC740C" w:rsidP="00FC740C">
            <w:pPr>
              <w:jc w:val="both"/>
              <w:rPr>
                <w:rFonts w:eastAsia="Times New Roman" w:cstheme="minorHAnsi"/>
                <w:bCs/>
                <w:sz w:val="24"/>
                <w:szCs w:val="24"/>
                <w:lang w:val="sq-AL"/>
              </w:rPr>
            </w:pPr>
            <w:r w:rsidRPr="0057467C">
              <w:rPr>
                <w:rFonts w:eastAsia="Times New Roman" w:cstheme="minorHAnsi"/>
                <w:bCs/>
                <w:sz w:val="24"/>
                <w:szCs w:val="24"/>
                <w:lang w:val="sq-AL"/>
              </w:rPr>
              <w:t>Duhet të jeni të përgjegjshëm për statusin tuaj. Nga ju pritet që sjelljet dhe qëndrimet tuaja të jenë në përputhje me këtë status, përkatësisht t’i përmbaheni politikave akademike dhe rregullave të mirësjelljes të Universitetit të Prishtinës. Plagjiatura, mashtrimi, përshkrimi apo bashkëpunimi në test dhe provim përfundimtar janë prerazi të ndaluara. Kushdo që zihet duke bërë një nga këto veprime, do të marrë notën 5 në atë kurs dhe do të raportohet në komisionin disiplinor të Fakultetit. Rregullat e mirësjelljes, sidomos arritja me kohë në orë mësimore, shkyçja e celularëve, mos prishja e rendit në orë mësimore dhe në veçanti në provime duhet të respektohen rreptësishtë. Prishjet e rënda të rendit, sidomos në provim, do të raportohen në komisionin disiplinor të Fakultetit. Ju rekomandohet fuqishëm që të (ri)lexoni Statutin e UP-së për t’u informuar për obligimet dhe të drejtat tuaja.</w:t>
            </w:r>
          </w:p>
          <w:p w14:paraId="02DCB2C1" w14:textId="77777777" w:rsidR="00FC740C" w:rsidRPr="0057467C" w:rsidRDefault="00FC740C" w:rsidP="00FC740C">
            <w:pPr>
              <w:jc w:val="both"/>
              <w:rPr>
                <w:rFonts w:eastAsia="Times New Roman" w:cstheme="minorHAnsi"/>
                <w:bCs/>
                <w:sz w:val="24"/>
                <w:szCs w:val="24"/>
                <w:lang w:val="sq-AL"/>
              </w:rPr>
            </w:pPr>
          </w:p>
          <w:p w14:paraId="67C23F66" w14:textId="29AF541F" w:rsidR="00FC740C" w:rsidRPr="0057467C" w:rsidRDefault="00FC740C" w:rsidP="00FC740C">
            <w:pPr>
              <w:spacing w:line="252" w:lineRule="auto"/>
              <w:rPr>
                <w:rFonts w:eastAsia="Calibri" w:cstheme="minorHAnsi"/>
                <w:sz w:val="24"/>
                <w:szCs w:val="24"/>
                <w:lang w:val="sq-AL"/>
              </w:rPr>
            </w:pPr>
            <w:r w:rsidRPr="0057467C">
              <w:rPr>
                <w:rFonts w:eastAsia="Times New Roman" w:cstheme="minorHAnsi"/>
                <w:bCs/>
                <w:sz w:val="24"/>
                <w:szCs w:val="24"/>
                <w:lang w:val="sq-AL"/>
              </w:rPr>
              <w:t>Vlerësimi, përkatësisht notimi i dijeve tuaja, bëhet sipas kritereve dhe parametrave objektivë dhe neutralë, e nuk është vendim tekanjoz i mësimdhënësit. Nëse keni pyetje apo kërkoni sqarim në lidhje me një notë apo vlerësim që keni marrë në kollokvium, provim, punë seminarike apo detyrë tjetër, së pari duhet të paraqitni një kërkesë me shkrim, pastaj duhet të caktoni një termin për t’u marrë me kërkesën tuaj. Assesi nuk do të diskutohen pyetjet në lidhje me notat dhe vlerësimet që nuk janë paraqitur me shkrim ose për të cilat nuk është caktuar termin.</w:t>
            </w:r>
          </w:p>
        </w:tc>
      </w:tr>
    </w:tbl>
    <w:p w14:paraId="059B5A78" w14:textId="31374F10" w:rsidR="004138E3" w:rsidRPr="0057467C" w:rsidRDefault="004138E3" w:rsidP="00CD5369">
      <w:pPr>
        <w:rPr>
          <w:rFonts w:cstheme="minorHAnsi"/>
          <w:sz w:val="24"/>
          <w:szCs w:val="24"/>
          <w:lang w:val="sq-AL"/>
        </w:rPr>
      </w:pPr>
    </w:p>
    <w:sectPr w:rsidR="004138E3" w:rsidRPr="0057467C" w:rsidSect="00FB67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F3728" w14:textId="77777777" w:rsidR="003432C6" w:rsidRDefault="003432C6" w:rsidP="00767B10">
      <w:pPr>
        <w:spacing w:after="0" w:line="240" w:lineRule="auto"/>
      </w:pPr>
      <w:r>
        <w:separator/>
      </w:r>
    </w:p>
  </w:endnote>
  <w:endnote w:type="continuationSeparator" w:id="0">
    <w:p w14:paraId="25D5BCA2" w14:textId="77777777" w:rsidR="003432C6" w:rsidRDefault="003432C6" w:rsidP="00767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2D223" w14:textId="77777777" w:rsidR="003432C6" w:rsidRDefault="003432C6" w:rsidP="00767B10">
      <w:pPr>
        <w:spacing w:after="0" w:line="240" w:lineRule="auto"/>
      </w:pPr>
      <w:r>
        <w:separator/>
      </w:r>
    </w:p>
  </w:footnote>
  <w:footnote w:type="continuationSeparator" w:id="0">
    <w:p w14:paraId="7D881CE6" w14:textId="77777777" w:rsidR="003432C6" w:rsidRDefault="003432C6" w:rsidP="00767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2B0"/>
    <w:multiLevelType w:val="hybridMultilevel"/>
    <w:tmpl w:val="1BDAD3B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29B1561"/>
    <w:multiLevelType w:val="hybridMultilevel"/>
    <w:tmpl w:val="D50223DE"/>
    <w:lvl w:ilvl="0" w:tplc="06FC323E">
      <w:start w:val="1"/>
      <w:numFmt w:val="decimal"/>
      <w:lvlText w:val="%1."/>
      <w:lvlJc w:val="left"/>
      <w:pPr>
        <w:ind w:left="390" w:hanging="360"/>
      </w:pPr>
      <w:rPr>
        <w:rFonts w:ascii="Calibri" w:hAnsi="Calibri" w:hint="default"/>
        <w:i/>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6B02558"/>
    <w:multiLevelType w:val="hybridMultilevel"/>
    <w:tmpl w:val="91E68B1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1FA819A3"/>
    <w:multiLevelType w:val="hybridMultilevel"/>
    <w:tmpl w:val="21BC7976"/>
    <w:lvl w:ilvl="0" w:tplc="91865F9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201922C0"/>
    <w:multiLevelType w:val="hybridMultilevel"/>
    <w:tmpl w:val="935A8A1E"/>
    <w:lvl w:ilvl="0" w:tplc="8932DF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16135"/>
    <w:multiLevelType w:val="hybridMultilevel"/>
    <w:tmpl w:val="CD1ADE92"/>
    <w:lvl w:ilvl="0" w:tplc="2548BC0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454EC"/>
    <w:multiLevelType w:val="hybridMultilevel"/>
    <w:tmpl w:val="B36E04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6219AB"/>
    <w:multiLevelType w:val="hybridMultilevel"/>
    <w:tmpl w:val="C9A0A9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37B17B4"/>
    <w:multiLevelType w:val="hybridMultilevel"/>
    <w:tmpl w:val="D0249C8A"/>
    <w:lvl w:ilvl="0" w:tplc="8932DFDE">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66F5873"/>
    <w:multiLevelType w:val="hybridMultilevel"/>
    <w:tmpl w:val="EEC83550"/>
    <w:lvl w:ilvl="0" w:tplc="A32C817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682649C8"/>
    <w:multiLevelType w:val="hybridMultilevel"/>
    <w:tmpl w:val="AE72FB8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72B00ACE"/>
    <w:multiLevelType w:val="hybridMultilevel"/>
    <w:tmpl w:val="91E68B1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10"/>
  </w:num>
  <w:num w:numId="10">
    <w:abstractNumId w:val="11"/>
  </w:num>
  <w:num w:numId="11">
    <w:abstractNumId w:val="5"/>
  </w:num>
  <w:num w:numId="12">
    <w:abstractNumId w:val="8"/>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EF"/>
    <w:rsid w:val="00020126"/>
    <w:rsid w:val="000241FD"/>
    <w:rsid w:val="00025B61"/>
    <w:rsid w:val="000514BB"/>
    <w:rsid w:val="00055DC3"/>
    <w:rsid w:val="0006524A"/>
    <w:rsid w:val="00067698"/>
    <w:rsid w:val="00077B4F"/>
    <w:rsid w:val="0008061B"/>
    <w:rsid w:val="00082396"/>
    <w:rsid w:val="00087353"/>
    <w:rsid w:val="00093D63"/>
    <w:rsid w:val="000A270B"/>
    <w:rsid w:val="000C22F5"/>
    <w:rsid w:val="000E0998"/>
    <w:rsid w:val="000F2745"/>
    <w:rsid w:val="00104529"/>
    <w:rsid w:val="00117C61"/>
    <w:rsid w:val="00125C76"/>
    <w:rsid w:val="001319EB"/>
    <w:rsid w:val="00132D9E"/>
    <w:rsid w:val="001444E5"/>
    <w:rsid w:val="00166912"/>
    <w:rsid w:val="001779A4"/>
    <w:rsid w:val="001856C6"/>
    <w:rsid w:val="001969E4"/>
    <w:rsid w:val="001A5798"/>
    <w:rsid w:val="001C31BD"/>
    <w:rsid w:val="001D6FE9"/>
    <w:rsid w:val="00203309"/>
    <w:rsid w:val="00204B71"/>
    <w:rsid w:val="002141D5"/>
    <w:rsid w:val="00232DC7"/>
    <w:rsid w:val="00243018"/>
    <w:rsid w:val="0025636F"/>
    <w:rsid w:val="002639BA"/>
    <w:rsid w:val="00277F6F"/>
    <w:rsid w:val="002A743E"/>
    <w:rsid w:val="002B06D9"/>
    <w:rsid w:val="002B0B09"/>
    <w:rsid w:val="002B3E1E"/>
    <w:rsid w:val="002B610B"/>
    <w:rsid w:val="002B6DBE"/>
    <w:rsid w:val="002B6F69"/>
    <w:rsid w:val="002C1DBF"/>
    <w:rsid w:val="002C20FB"/>
    <w:rsid w:val="002C5195"/>
    <w:rsid w:val="002C7FF1"/>
    <w:rsid w:val="002E555B"/>
    <w:rsid w:val="00310129"/>
    <w:rsid w:val="003146B7"/>
    <w:rsid w:val="003146DB"/>
    <w:rsid w:val="00322987"/>
    <w:rsid w:val="00331E65"/>
    <w:rsid w:val="00336BA6"/>
    <w:rsid w:val="00341EC3"/>
    <w:rsid w:val="003432C6"/>
    <w:rsid w:val="00344C0A"/>
    <w:rsid w:val="00347450"/>
    <w:rsid w:val="00347EE5"/>
    <w:rsid w:val="00367BB7"/>
    <w:rsid w:val="00395E35"/>
    <w:rsid w:val="003A5343"/>
    <w:rsid w:val="003A73E6"/>
    <w:rsid w:val="003B3521"/>
    <w:rsid w:val="003B3F81"/>
    <w:rsid w:val="003B5375"/>
    <w:rsid w:val="003C5297"/>
    <w:rsid w:val="003C69C3"/>
    <w:rsid w:val="003D28A0"/>
    <w:rsid w:val="003D5753"/>
    <w:rsid w:val="003E2DD3"/>
    <w:rsid w:val="003F2FFF"/>
    <w:rsid w:val="00407DEA"/>
    <w:rsid w:val="00411818"/>
    <w:rsid w:val="004138E3"/>
    <w:rsid w:val="0041469C"/>
    <w:rsid w:val="004149EC"/>
    <w:rsid w:val="004255EF"/>
    <w:rsid w:val="004329B3"/>
    <w:rsid w:val="00436AF8"/>
    <w:rsid w:val="0045006D"/>
    <w:rsid w:val="00462E23"/>
    <w:rsid w:val="00464F1E"/>
    <w:rsid w:val="004873D4"/>
    <w:rsid w:val="004A22FB"/>
    <w:rsid w:val="004A3F7F"/>
    <w:rsid w:val="004B537D"/>
    <w:rsid w:val="004E2FBA"/>
    <w:rsid w:val="004E3267"/>
    <w:rsid w:val="004F0C22"/>
    <w:rsid w:val="004F3E8F"/>
    <w:rsid w:val="00523649"/>
    <w:rsid w:val="00547ACC"/>
    <w:rsid w:val="00550DDF"/>
    <w:rsid w:val="00564D18"/>
    <w:rsid w:val="0057467C"/>
    <w:rsid w:val="00592650"/>
    <w:rsid w:val="00592AF4"/>
    <w:rsid w:val="00597873"/>
    <w:rsid w:val="005A524E"/>
    <w:rsid w:val="005A5809"/>
    <w:rsid w:val="005B4DAB"/>
    <w:rsid w:val="005B515B"/>
    <w:rsid w:val="005D0D95"/>
    <w:rsid w:val="005D3733"/>
    <w:rsid w:val="0060276D"/>
    <w:rsid w:val="00610077"/>
    <w:rsid w:val="00613573"/>
    <w:rsid w:val="00620137"/>
    <w:rsid w:val="00631152"/>
    <w:rsid w:val="006346C1"/>
    <w:rsid w:val="00657D14"/>
    <w:rsid w:val="006617E2"/>
    <w:rsid w:val="006630F9"/>
    <w:rsid w:val="00666FA6"/>
    <w:rsid w:val="006719CE"/>
    <w:rsid w:val="00674261"/>
    <w:rsid w:val="006756E9"/>
    <w:rsid w:val="006766B5"/>
    <w:rsid w:val="00680D16"/>
    <w:rsid w:val="006815E4"/>
    <w:rsid w:val="006832A3"/>
    <w:rsid w:val="006854F0"/>
    <w:rsid w:val="00686F7D"/>
    <w:rsid w:val="00693777"/>
    <w:rsid w:val="006A2B02"/>
    <w:rsid w:val="006A3FD9"/>
    <w:rsid w:val="006A5DF2"/>
    <w:rsid w:val="006A6E88"/>
    <w:rsid w:val="006C1179"/>
    <w:rsid w:val="006D13E2"/>
    <w:rsid w:val="006E1720"/>
    <w:rsid w:val="006E694A"/>
    <w:rsid w:val="006E6FFB"/>
    <w:rsid w:val="006F0F87"/>
    <w:rsid w:val="006F180F"/>
    <w:rsid w:val="0070610C"/>
    <w:rsid w:val="00730ECE"/>
    <w:rsid w:val="007468EE"/>
    <w:rsid w:val="0076330F"/>
    <w:rsid w:val="00767B10"/>
    <w:rsid w:val="0077526D"/>
    <w:rsid w:val="007821D5"/>
    <w:rsid w:val="007872D7"/>
    <w:rsid w:val="00796CA7"/>
    <w:rsid w:val="007A0A52"/>
    <w:rsid w:val="007A4480"/>
    <w:rsid w:val="007A523D"/>
    <w:rsid w:val="007A5E5D"/>
    <w:rsid w:val="007B16D4"/>
    <w:rsid w:val="007B5913"/>
    <w:rsid w:val="007C4FE0"/>
    <w:rsid w:val="007D53EE"/>
    <w:rsid w:val="007D56C5"/>
    <w:rsid w:val="007E0466"/>
    <w:rsid w:val="007E2AD2"/>
    <w:rsid w:val="007E6F8F"/>
    <w:rsid w:val="007F0967"/>
    <w:rsid w:val="0080162F"/>
    <w:rsid w:val="00803424"/>
    <w:rsid w:val="008169A2"/>
    <w:rsid w:val="00823AEF"/>
    <w:rsid w:val="00827871"/>
    <w:rsid w:val="00835986"/>
    <w:rsid w:val="00847FDD"/>
    <w:rsid w:val="00876EB1"/>
    <w:rsid w:val="008A01A1"/>
    <w:rsid w:val="008A3863"/>
    <w:rsid w:val="008A4313"/>
    <w:rsid w:val="008B4BBE"/>
    <w:rsid w:val="008B4BF2"/>
    <w:rsid w:val="008B4F02"/>
    <w:rsid w:val="008F3EC1"/>
    <w:rsid w:val="008F45E2"/>
    <w:rsid w:val="00913CB9"/>
    <w:rsid w:val="00916CA2"/>
    <w:rsid w:val="00944290"/>
    <w:rsid w:val="009457E0"/>
    <w:rsid w:val="00945A74"/>
    <w:rsid w:val="009548C6"/>
    <w:rsid w:val="00961680"/>
    <w:rsid w:val="00962AB7"/>
    <w:rsid w:val="0098777E"/>
    <w:rsid w:val="009A481E"/>
    <w:rsid w:val="009A4B0D"/>
    <w:rsid w:val="009B5B61"/>
    <w:rsid w:val="009B6E61"/>
    <w:rsid w:val="009C2719"/>
    <w:rsid w:val="009E618D"/>
    <w:rsid w:val="00A000C3"/>
    <w:rsid w:val="00A0532C"/>
    <w:rsid w:val="00A07F25"/>
    <w:rsid w:val="00A21072"/>
    <w:rsid w:val="00A227FB"/>
    <w:rsid w:val="00A330A6"/>
    <w:rsid w:val="00A5788E"/>
    <w:rsid w:val="00A64001"/>
    <w:rsid w:val="00A81AA1"/>
    <w:rsid w:val="00A85D99"/>
    <w:rsid w:val="00A87B6E"/>
    <w:rsid w:val="00A921E3"/>
    <w:rsid w:val="00A943D9"/>
    <w:rsid w:val="00A9728D"/>
    <w:rsid w:val="00AA6C38"/>
    <w:rsid w:val="00AB3F20"/>
    <w:rsid w:val="00AC5957"/>
    <w:rsid w:val="00AC6118"/>
    <w:rsid w:val="00AC6E28"/>
    <w:rsid w:val="00AC707B"/>
    <w:rsid w:val="00AD3EC5"/>
    <w:rsid w:val="00AE33B6"/>
    <w:rsid w:val="00AE6660"/>
    <w:rsid w:val="00B21AAC"/>
    <w:rsid w:val="00B2477E"/>
    <w:rsid w:val="00B247A5"/>
    <w:rsid w:val="00B31B45"/>
    <w:rsid w:val="00B361BC"/>
    <w:rsid w:val="00B36EBB"/>
    <w:rsid w:val="00B641B0"/>
    <w:rsid w:val="00B67823"/>
    <w:rsid w:val="00B7329B"/>
    <w:rsid w:val="00B84714"/>
    <w:rsid w:val="00B922E1"/>
    <w:rsid w:val="00BA290E"/>
    <w:rsid w:val="00BA2A4D"/>
    <w:rsid w:val="00BA7B13"/>
    <w:rsid w:val="00BA7F9A"/>
    <w:rsid w:val="00BB43D0"/>
    <w:rsid w:val="00BD5785"/>
    <w:rsid w:val="00BE7D46"/>
    <w:rsid w:val="00BF4B8C"/>
    <w:rsid w:val="00C00A6C"/>
    <w:rsid w:val="00C04B78"/>
    <w:rsid w:val="00C212B0"/>
    <w:rsid w:val="00C23657"/>
    <w:rsid w:val="00C2379E"/>
    <w:rsid w:val="00C26F33"/>
    <w:rsid w:val="00C36DAD"/>
    <w:rsid w:val="00C44AB0"/>
    <w:rsid w:val="00C54C59"/>
    <w:rsid w:val="00C65832"/>
    <w:rsid w:val="00C836F6"/>
    <w:rsid w:val="00CA0086"/>
    <w:rsid w:val="00CA27C2"/>
    <w:rsid w:val="00CB0572"/>
    <w:rsid w:val="00CB2A1A"/>
    <w:rsid w:val="00CB657B"/>
    <w:rsid w:val="00CB7D56"/>
    <w:rsid w:val="00CC1535"/>
    <w:rsid w:val="00CD5369"/>
    <w:rsid w:val="00CD7899"/>
    <w:rsid w:val="00CE2308"/>
    <w:rsid w:val="00CF0773"/>
    <w:rsid w:val="00CF7DD8"/>
    <w:rsid w:val="00D16609"/>
    <w:rsid w:val="00D26889"/>
    <w:rsid w:val="00D3091F"/>
    <w:rsid w:val="00D40C4B"/>
    <w:rsid w:val="00D66C24"/>
    <w:rsid w:val="00D7105A"/>
    <w:rsid w:val="00D7694F"/>
    <w:rsid w:val="00D94643"/>
    <w:rsid w:val="00DA1C29"/>
    <w:rsid w:val="00DA45DF"/>
    <w:rsid w:val="00DB2333"/>
    <w:rsid w:val="00DC1B41"/>
    <w:rsid w:val="00DD5DF5"/>
    <w:rsid w:val="00E021BB"/>
    <w:rsid w:val="00E21DC5"/>
    <w:rsid w:val="00E263C6"/>
    <w:rsid w:val="00E3250E"/>
    <w:rsid w:val="00E523E0"/>
    <w:rsid w:val="00E56B4D"/>
    <w:rsid w:val="00E6527F"/>
    <w:rsid w:val="00E65EBC"/>
    <w:rsid w:val="00E80B13"/>
    <w:rsid w:val="00E819A2"/>
    <w:rsid w:val="00EA32DF"/>
    <w:rsid w:val="00EA669E"/>
    <w:rsid w:val="00ED59A1"/>
    <w:rsid w:val="00ED5AE4"/>
    <w:rsid w:val="00EF277E"/>
    <w:rsid w:val="00F01216"/>
    <w:rsid w:val="00F14E9A"/>
    <w:rsid w:val="00F31C5F"/>
    <w:rsid w:val="00F36F1E"/>
    <w:rsid w:val="00F40A0A"/>
    <w:rsid w:val="00F44D1E"/>
    <w:rsid w:val="00F70EFA"/>
    <w:rsid w:val="00F7333A"/>
    <w:rsid w:val="00F82BB4"/>
    <w:rsid w:val="00F85C25"/>
    <w:rsid w:val="00F91A55"/>
    <w:rsid w:val="00F96468"/>
    <w:rsid w:val="00FB5E45"/>
    <w:rsid w:val="00FB6128"/>
    <w:rsid w:val="00FB679A"/>
    <w:rsid w:val="00FC561A"/>
    <w:rsid w:val="00FC740C"/>
    <w:rsid w:val="00FD552E"/>
    <w:rsid w:val="00FE3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5B588C"/>
  <w15:docId w15:val="{CAE1771D-15B3-4145-9B0F-B95EA103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79A"/>
  </w:style>
  <w:style w:type="paragraph" w:styleId="Heading3">
    <w:name w:val="heading 3"/>
    <w:next w:val="Normal"/>
    <w:link w:val="Heading3Char"/>
    <w:uiPriority w:val="9"/>
    <w:semiHidden/>
    <w:unhideWhenUsed/>
    <w:qFormat/>
    <w:rsid w:val="004255EF"/>
    <w:pPr>
      <w:keepNext/>
      <w:keepLines/>
      <w:spacing w:after="0" w:line="252" w:lineRule="auto"/>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255EF"/>
    <w:rPr>
      <w:rFonts w:ascii="Calibri" w:eastAsia="Calibri" w:hAnsi="Calibri" w:cs="Calibri"/>
      <w:b/>
      <w:color w:val="58715C"/>
      <w:sz w:val="28"/>
    </w:rPr>
  </w:style>
  <w:style w:type="paragraph" w:styleId="NoSpacing">
    <w:name w:val="No Spacing"/>
    <w:link w:val="NoSpacingChar"/>
    <w:uiPriority w:val="1"/>
    <w:qFormat/>
    <w:rsid w:val="004255EF"/>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99"/>
    <w:qFormat/>
    <w:rsid w:val="004255EF"/>
    <w:pPr>
      <w:ind w:left="720"/>
      <w:contextualSpacing/>
    </w:pPr>
  </w:style>
  <w:style w:type="table" w:customStyle="1" w:styleId="TableGrid">
    <w:name w:val="TableGrid"/>
    <w:rsid w:val="004255EF"/>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C6118"/>
    <w:rPr>
      <w:color w:val="0000FF" w:themeColor="hyperlink"/>
      <w:u w:val="single"/>
    </w:rPr>
  </w:style>
  <w:style w:type="character" w:styleId="PlaceholderText">
    <w:name w:val="Placeholder Text"/>
    <w:basedOn w:val="DefaultParagraphFont"/>
    <w:uiPriority w:val="99"/>
    <w:semiHidden/>
    <w:rsid w:val="003C5297"/>
    <w:rPr>
      <w:color w:val="808080"/>
    </w:rPr>
  </w:style>
  <w:style w:type="character" w:customStyle="1" w:styleId="NoSpacingChar">
    <w:name w:val="No Spacing Char"/>
    <w:basedOn w:val="DefaultParagraphFont"/>
    <w:link w:val="NoSpacing"/>
    <w:uiPriority w:val="1"/>
    <w:rsid w:val="0060276D"/>
    <w:rPr>
      <w:rFonts w:ascii="Calibri" w:eastAsia="Calibri" w:hAnsi="Calibri" w:cs="Calibri"/>
      <w:color w:val="000000"/>
      <w:sz w:val="24"/>
    </w:rPr>
  </w:style>
  <w:style w:type="paragraph" w:styleId="Footer">
    <w:name w:val="footer"/>
    <w:basedOn w:val="Normal"/>
    <w:link w:val="FooterChar"/>
    <w:rsid w:val="0060276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0276D"/>
    <w:rPr>
      <w:rFonts w:ascii="Times New Roman" w:eastAsia="Times New Roman" w:hAnsi="Times New Roman" w:cs="Times New Roman"/>
      <w:sz w:val="24"/>
      <w:szCs w:val="24"/>
    </w:rPr>
  </w:style>
  <w:style w:type="paragraph" w:styleId="NormalWeb">
    <w:name w:val="Normal (Web)"/>
    <w:basedOn w:val="Normal"/>
    <w:link w:val="NormalWebChar"/>
    <w:uiPriority w:val="99"/>
    <w:rsid w:val="00341EC3"/>
    <w:pPr>
      <w:spacing w:before="100" w:beforeAutospacing="1" w:after="100" w:afterAutospacing="1" w:line="240" w:lineRule="auto"/>
    </w:pPr>
    <w:rPr>
      <w:rFonts w:ascii="Times New Roman" w:eastAsia="Calibri" w:hAnsi="Times New Roman" w:cs="Times New Roman"/>
      <w:sz w:val="24"/>
      <w:szCs w:val="24"/>
      <w:lang w:val="sq-AL"/>
    </w:rPr>
  </w:style>
  <w:style w:type="character" w:customStyle="1" w:styleId="NormalWebChar">
    <w:name w:val="Normal (Web) Char"/>
    <w:link w:val="NormalWeb"/>
    <w:uiPriority w:val="99"/>
    <w:rsid w:val="00341EC3"/>
    <w:rPr>
      <w:rFonts w:ascii="Times New Roman" w:eastAsia="Calibri" w:hAnsi="Times New Roman" w:cs="Times New Roman"/>
      <w:sz w:val="24"/>
      <w:szCs w:val="24"/>
      <w:lang w:val="sq-AL"/>
    </w:rPr>
  </w:style>
  <w:style w:type="paragraph" w:styleId="Header">
    <w:name w:val="header"/>
    <w:basedOn w:val="Normal"/>
    <w:link w:val="HeaderChar"/>
    <w:uiPriority w:val="99"/>
    <w:unhideWhenUsed/>
    <w:rsid w:val="00767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B10"/>
  </w:style>
  <w:style w:type="character" w:customStyle="1" w:styleId="eser">
    <w:name w:val="eser"/>
    <w:basedOn w:val="DefaultParagraphFont"/>
    <w:rsid w:val="00B24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09FD8-3717-45B3-A2D5-22A740623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TEAM OS</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dc:creator>
  <cp:keywords/>
  <dc:description/>
  <cp:lastModifiedBy>Admin</cp:lastModifiedBy>
  <cp:revision>5</cp:revision>
  <dcterms:created xsi:type="dcterms:W3CDTF">2023-03-07T14:12:00Z</dcterms:created>
  <dcterms:modified xsi:type="dcterms:W3CDTF">2023-12-15T08:38:00Z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fb2ab18a734be685dee0c48ed56178ca0662446ae2824f0c1beae7b7aecc1145</vt:lpwstr>
  </property>
</Properties>
</file>