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EF" w:rsidRDefault="004255EF" w:rsidP="00416D34">
      <w:pPr>
        <w:pStyle w:val="Heading3"/>
        <w:ind w:left="2"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 xml:space="preserve">: </w:t>
      </w:r>
      <w:r w:rsidR="00416D34" w:rsidRPr="00416D34">
        <w:rPr>
          <w:sz w:val="32"/>
          <w:szCs w:val="32"/>
          <w:lang w:val="sq-AL"/>
        </w:rPr>
        <w:t>Historia bashkëkohore e L</w:t>
      </w:r>
      <w:r w:rsidR="00416D34">
        <w:rPr>
          <w:sz w:val="32"/>
          <w:szCs w:val="32"/>
          <w:lang w:val="sq-AL"/>
        </w:rPr>
        <w:t xml:space="preserve">indjes së </w:t>
      </w:r>
      <w:r w:rsidR="00416D34" w:rsidRPr="00416D34">
        <w:rPr>
          <w:sz w:val="32"/>
          <w:szCs w:val="32"/>
          <w:lang w:val="sq-AL"/>
        </w:rPr>
        <w:t>M</w:t>
      </w:r>
      <w:r w:rsidR="00416D34">
        <w:rPr>
          <w:sz w:val="32"/>
          <w:szCs w:val="32"/>
          <w:lang w:val="sq-AL"/>
        </w:rPr>
        <w:t xml:space="preserve">esme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Tr="004255EF">
        <w:trPr>
          <w:trHeight w:val="340"/>
        </w:trPr>
        <w:tc>
          <w:tcPr>
            <w:tcW w:w="5235"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5788E">
            <w:pPr>
              <w:spacing w:line="252" w:lineRule="auto"/>
              <w:rPr>
                <w:rFonts w:ascii="Calibri" w:eastAsia="Calibri" w:hAnsi="Calibri" w:cs="Calibri"/>
                <w:color w:val="000000"/>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Filologjisë</w:t>
            </w:r>
            <w:proofErr w:type="spellEnd"/>
            <w:r>
              <w:rPr>
                <w:b/>
                <w:szCs w:val="28"/>
              </w:rPr>
              <w:t xml:space="preserve"> </w:t>
            </w:r>
            <w:r w:rsidR="004255EF">
              <w:rPr>
                <w:b/>
                <w:szCs w:val="28"/>
              </w:rPr>
              <w:t xml:space="preserve">- </w:t>
            </w:r>
            <w:proofErr w:type="spellStart"/>
            <w:r w:rsidR="004255EF">
              <w:rPr>
                <w:b/>
                <w:szCs w:val="28"/>
              </w:rPr>
              <w:t>Dega</w:t>
            </w:r>
            <w:proofErr w:type="spellEnd"/>
            <w:r w:rsidR="004255EF">
              <w:rPr>
                <w:b/>
                <w:szCs w:val="28"/>
              </w:rPr>
              <w:t xml:space="preserve"> e </w:t>
            </w:r>
            <w:proofErr w:type="spellStart"/>
            <w:r w:rsidR="004255EF">
              <w:rPr>
                <w:b/>
                <w:szCs w:val="28"/>
              </w:rPr>
              <w:t>Orientalistikës</w:t>
            </w:r>
            <w:proofErr w:type="spellEnd"/>
            <w:r w:rsidR="004255EF">
              <w:rPr>
                <w:b/>
                <w:szCs w:val="28"/>
              </w:rPr>
              <w:t xml:space="preserve">  </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16D34">
            <w:pPr>
              <w:spacing w:line="252" w:lineRule="auto"/>
              <w:rPr>
                <w:rFonts w:ascii="Calibri" w:eastAsia="Calibri" w:hAnsi="Calibri" w:cs="Calibri"/>
                <w:color w:val="000000"/>
              </w:rPr>
            </w:pPr>
            <w:proofErr w:type="spellStart"/>
            <w:r w:rsidRPr="003008CC">
              <w:rPr>
                <w:rFonts w:asciiTheme="majorBidi" w:hAnsiTheme="majorBidi" w:cstheme="majorBidi"/>
                <w:b/>
              </w:rPr>
              <w:t>H</w:t>
            </w:r>
            <w:r w:rsidRPr="003008CC">
              <w:rPr>
                <w:rFonts w:asciiTheme="majorBidi" w:hAnsiTheme="majorBidi" w:cstheme="majorBidi"/>
                <w:b/>
                <w:spacing w:val="1"/>
              </w:rPr>
              <w:t>i</w:t>
            </w:r>
            <w:r w:rsidRPr="003008CC">
              <w:rPr>
                <w:rFonts w:asciiTheme="majorBidi" w:hAnsiTheme="majorBidi" w:cstheme="majorBidi"/>
                <w:b/>
              </w:rPr>
              <w:t>sto</w:t>
            </w:r>
            <w:r w:rsidRPr="003008CC">
              <w:rPr>
                <w:rFonts w:asciiTheme="majorBidi" w:hAnsiTheme="majorBidi" w:cstheme="majorBidi"/>
                <w:b/>
                <w:spacing w:val="-1"/>
              </w:rPr>
              <w:t>r</w:t>
            </w:r>
            <w:r w:rsidRPr="003008CC">
              <w:rPr>
                <w:rFonts w:asciiTheme="majorBidi" w:hAnsiTheme="majorBidi" w:cstheme="majorBidi"/>
                <w:b/>
              </w:rPr>
              <w:t>ia</w:t>
            </w:r>
            <w:proofErr w:type="spellEnd"/>
            <w:r w:rsidRPr="003008CC">
              <w:rPr>
                <w:rFonts w:asciiTheme="majorBidi" w:hAnsiTheme="majorBidi" w:cstheme="majorBidi"/>
                <w:b/>
              </w:rPr>
              <w:t xml:space="preserve"> </w:t>
            </w:r>
            <w:proofErr w:type="spellStart"/>
            <w:r w:rsidRPr="003008CC">
              <w:rPr>
                <w:rFonts w:asciiTheme="majorBidi" w:hAnsiTheme="majorBidi" w:cstheme="majorBidi"/>
                <w:b/>
              </w:rPr>
              <w:t>bashkëkohore</w:t>
            </w:r>
            <w:proofErr w:type="spellEnd"/>
            <w:r w:rsidRPr="003008CC">
              <w:rPr>
                <w:rFonts w:asciiTheme="majorBidi" w:hAnsiTheme="majorBidi" w:cstheme="majorBidi"/>
                <w:b/>
              </w:rPr>
              <w:t xml:space="preserve"> e </w:t>
            </w:r>
            <w:proofErr w:type="spellStart"/>
            <w:r w:rsidRPr="003008CC">
              <w:rPr>
                <w:rFonts w:asciiTheme="majorBidi" w:hAnsiTheme="majorBidi" w:cstheme="majorBidi"/>
                <w:b/>
              </w:rPr>
              <w:t>Lindjes</w:t>
            </w:r>
            <w:proofErr w:type="spellEnd"/>
            <w:r w:rsidRPr="003008CC">
              <w:rPr>
                <w:rFonts w:asciiTheme="majorBidi" w:hAnsiTheme="majorBidi" w:cstheme="majorBidi"/>
                <w:b/>
              </w:rPr>
              <w:t xml:space="preserve"> </w:t>
            </w:r>
            <w:proofErr w:type="spellStart"/>
            <w:r w:rsidRPr="003008CC">
              <w:rPr>
                <w:rFonts w:asciiTheme="majorBidi" w:hAnsiTheme="majorBidi" w:cstheme="majorBidi"/>
                <w:b/>
              </w:rPr>
              <w:t>së</w:t>
            </w:r>
            <w:proofErr w:type="spellEnd"/>
            <w:r w:rsidRPr="003008CC">
              <w:rPr>
                <w:rFonts w:asciiTheme="majorBidi" w:hAnsiTheme="majorBidi" w:cstheme="majorBidi"/>
                <w:b/>
              </w:rPr>
              <w:t xml:space="preserve"> </w:t>
            </w:r>
            <w:proofErr w:type="spellStart"/>
            <w:r w:rsidRPr="003008CC">
              <w:rPr>
                <w:rFonts w:asciiTheme="majorBidi" w:hAnsiTheme="majorBidi" w:cstheme="majorBidi"/>
                <w:b/>
              </w:rPr>
              <w:t>Mesme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r>
              <w:rPr>
                <w:b/>
                <w:szCs w:val="28"/>
              </w:rPr>
              <w:t>Bachelor</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8061B">
            <w:pPr>
              <w:spacing w:line="252" w:lineRule="auto"/>
              <w:rPr>
                <w:rFonts w:ascii="Calibri" w:eastAsia="Calibri" w:hAnsi="Calibri" w:cs="Calibri"/>
                <w:color w:val="000000"/>
              </w:rPr>
            </w:pPr>
            <w:proofErr w:type="spellStart"/>
            <w:r>
              <w:rPr>
                <w:b/>
                <w:szCs w:val="28"/>
              </w:rPr>
              <w:t>Z</w:t>
            </w:r>
            <w:r w:rsidR="004255EF">
              <w:rPr>
                <w:b/>
                <w:szCs w:val="28"/>
              </w:rPr>
              <w:t>gjedhore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BB343E">
            <w:pPr>
              <w:spacing w:line="252" w:lineRule="auto"/>
              <w:rPr>
                <w:rFonts w:ascii="Calibri" w:eastAsia="Calibri" w:hAnsi="Calibri" w:cs="Calibri"/>
                <w:color w:val="000000"/>
              </w:rPr>
            </w:pPr>
            <w:r>
              <w:rPr>
                <w:b/>
                <w:szCs w:val="28"/>
              </w:rPr>
              <w:t xml:space="preserve">Viti </w:t>
            </w:r>
            <w:r w:rsidR="00E819A2">
              <w:rPr>
                <w:b/>
                <w:szCs w:val="28"/>
              </w:rPr>
              <w:t>I</w:t>
            </w:r>
            <w:r>
              <w:rPr>
                <w:b/>
                <w:szCs w:val="28"/>
              </w:rPr>
              <w:t xml:space="preserve">I, </w:t>
            </w:r>
            <w:proofErr w:type="spellStart"/>
            <w:r>
              <w:rPr>
                <w:b/>
                <w:szCs w:val="28"/>
              </w:rPr>
              <w:t>semestri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tretë</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rPr>
            </w:pPr>
            <w:r>
              <w:rPr>
                <w:b/>
                <w:szCs w:val="28"/>
              </w:rPr>
              <w:t>2+0</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4255EF" w:rsidRDefault="00BB343E">
            <w:pPr>
              <w:spacing w:line="252" w:lineRule="auto"/>
              <w:rPr>
                <w:rFonts w:ascii="Calibri" w:eastAsia="Calibri" w:hAnsi="Calibri" w:cs="Calibri"/>
                <w:color w:val="000000"/>
              </w:rPr>
            </w:pPr>
            <w:r>
              <w:rPr>
                <w:rFonts w:ascii="Calibri" w:eastAsia="Calibri" w:hAnsi="Calibri" w:cs="Calibri"/>
                <w:color w:val="000000"/>
              </w:rPr>
              <w:t>4</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Koha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D91F96">
            <w:pPr>
              <w:spacing w:line="252" w:lineRule="auto"/>
              <w:rPr>
                <w:rFonts w:ascii="Calibri" w:eastAsia="Calibri" w:hAnsi="Calibri" w:cs="Calibri"/>
                <w:color w:val="000000"/>
              </w:rPr>
            </w:pPr>
            <w:r>
              <w:rPr>
                <w:rFonts w:asciiTheme="majorBidi" w:hAnsiTheme="majorBidi" w:cstheme="majorBidi"/>
                <w:b/>
                <w:lang w:val="sq-AL"/>
              </w:rPr>
              <w:t>Prof. asoc</w:t>
            </w:r>
            <w:r w:rsidR="00AC6118">
              <w:rPr>
                <w:rFonts w:asciiTheme="majorBidi" w:hAnsiTheme="majorBidi" w:cstheme="majorBidi"/>
                <w:b/>
                <w:lang w:val="sq-AL"/>
              </w:rPr>
              <w:t>. dr.</w:t>
            </w:r>
            <w:r w:rsidR="00AC6118">
              <w:rPr>
                <w:rFonts w:asciiTheme="majorBidi" w:hAnsiTheme="majorBidi" w:cstheme="majorBidi"/>
                <w:b/>
                <w:spacing w:val="2"/>
                <w:lang w:val="sq-AL"/>
              </w:rPr>
              <w:t xml:space="preserve"> </w:t>
            </w:r>
            <w:r w:rsidR="00AC6118">
              <w:rPr>
                <w:rFonts w:asciiTheme="majorBidi" w:hAnsiTheme="majorBidi" w:cstheme="majorBidi"/>
                <w:b/>
                <w:spacing w:val="-1"/>
                <w:lang w:val="sq-AL"/>
              </w:rPr>
              <w:t>Abdulla Rexhepi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rPr>
            </w:pPr>
            <w:r>
              <w:rPr>
                <w:rFonts w:asciiTheme="majorBidi" w:hAnsiTheme="majorBidi" w:cstheme="majorBidi"/>
                <w:lang w:val="sq-AL"/>
              </w:rPr>
              <w:t>C</w:t>
            </w:r>
            <w:r>
              <w:rPr>
                <w:rFonts w:asciiTheme="majorBidi" w:hAnsiTheme="majorBidi" w:cstheme="majorBidi"/>
                <w:spacing w:val="-1"/>
                <w:lang w:val="sq-AL"/>
              </w:rPr>
              <w:t>e</w:t>
            </w:r>
            <w:r>
              <w:rPr>
                <w:rFonts w:asciiTheme="majorBidi" w:hAnsiTheme="majorBidi" w:cstheme="majorBidi"/>
                <w:lang w:val="sq-AL"/>
              </w:rPr>
              <w:t xml:space="preserve">l.        </w:t>
            </w:r>
            <w:r w:rsidR="00416D34">
              <w:rPr>
                <w:rFonts w:asciiTheme="majorBidi" w:hAnsiTheme="majorBidi" w:cstheme="majorBidi"/>
                <w:lang w:val="sq-AL"/>
              </w:rPr>
              <w:t>+383</w:t>
            </w:r>
            <w:r>
              <w:rPr>
                <w:rFonts w:asciiTheme="majorBidi" w:hAnsiTheme="majorBidi" w:cstheme="majorBidi"/>
                <w:lang w:val="sq-AL"/>
              </w:rPr>
              <w:t xml:space="preserve"> (</w:t>
            </w:r>
            <w:r w:rsidRPr="00AC6118">
              <w:rPr>
                <w:rFonts w:asciiTheme="majorBidi" w:hAnsiTheme="majorBidi" w:cstheme="majorBidi"/>
                <w:lang w:val="sq-AL"/>
              </w:rPr>
              <w:t>0) 45592719,                                                e</w:t>
            </w:r>
            <w:r w:rsidRPr="00AC6118">
              <w:rPr>
                <w:rFonts w:asciiTheme="majorBidi" w:hAnsiTheme="majorBidi" w:cstheme="majorBidi"/>
                <w:spacing w:val="-1"/>
                <w:lang w:val="sq-AL"/>
              </w:rPr>
              <w:t>-m</w:t>
            </w:r>
            <w:r w:rsidRPr="00AC6118">
              <w:rPr>
                <w:rFonts w:asciiTheme="majorBidi" w:hAnsiTheme="majorBidi" w:cstheme="majorBidi"/>
                <w:lang w:val="sq-AL"/>
              </w:rPr>
              <w:t>ail</w:t>
            </w:r>
            <w:r w:rsidRPr="00AC6118">
              <w:rPr>
                <w:rFonts w:asciiTheme="majorBidi" w:hAnsiTheme="majorBidi" w:cstheme="majorBidi"/>
                <w:spacing w:val="1"/>
                <w:lang w:val="sq-AL"/>
              </w:rPr>
              <w:t>:   abdulla.r</w:t>
            </w:r>
            <w:r w:rsidRPr="00AC6118">
              <w:rPr>
                <w:rFonts w:asciiTheme="majorBidi" w:hAnsiTheme="majorBidi" w:cstheme="majorBidi"/>
                <w:lang w:val="sq-AL"/>
              </w:rPr>
              <w:t>exhepi</w:t>
            </w:r>
            <w:r>
              <w:rPr>
                <w:rFonts w:asciiTheme="majorBidi" w:hAnsiTheme="majorBidi" w:cstheme="majorBidi"/>
                <w:lang w:val="sq-AL"/>
              </w:rPr>
              <w:t>@uni-pr.edu</w:t>
            </w:r>
          </w:p>
        </w:tc>
      </w:tr>
      <w:tr w:rsidR="004255EF" w:rsidRPr="000C22F5"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hideMark/>
          </w:tcPr>
          <w:p w:rsidR="00416D34" w:rsidRPr="00416D34" w:rsidRDefault="00416D34" w:rsidP="00416D34">
            <w:pPr>
              <w:jc w:val="both"/>
              <w:rPr>
                <w:rFonts w:asciiTheme="majorBidi" w:eastAsia="Times New Roman" w:hAnsiTheme="majorBidi" w:cstheme="majorBidi"/>
                <w:sz w:val="24"/>
                <w:szCs w:val="24"/>
              </w:rPr>
            </w:pPr>
            <w:proofErr w:type="spellStart"/>
            <w:r w:rsidRPr="00416D34">
              <w:rPr>
                <w:rFonts w:asciiTheme="majorBidi" w:eastAsia="Times New Roman" w:hAnsiTheme="majorBidi" w:cstheme="majorBidi"/>
                <w:sz w:val="24"/>
                <w:szCs w:val="24"/>
              </w:rPr>
              <w:t>Ky</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kurs</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trajton</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historinë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bashkëkohore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Lindjes</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së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Mesme</w:t>
            </w:r>
            <w:proofErr w:type="spellEnd"/>
            <w:r w:rsidRPr="00416D34">
              <w:rPr>
                <w:rFonts w:asciiTheme="majorBidi" w:eastAsia="Times New Roman" w:hAnsiTheme="majorBidi" w:cstheme="majorBidi"/>
                <w:sz w:val="24"/>
                <w:szCs w:val="24"/>
              </w:rPr>
              <w:t xml:space="preserve">, duke u </w:t>
            </w:r>
            <w:proofErr w:type="spellStart"/>
            <w:r w:rsidRPr="00416D34">
              <w:rPr>
                <w:rFonts w:asciiTheme="majorBidi" w:eastAsia="Times New Roman" w:hAnsiTheme="majorBidi" w:cstheme="majorBidi"/>
                <w:sz w:val="24"/>
                <w:szCs w:val="24"/>
              </w:rPr>
              <w:t>përqendruar</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gjeografikisht</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botën</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lindore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Arabe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Turqinë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Iranin</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dhe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Izraelin</w:t>
            </w:r>
            <w:proofErr w:type="spellEnd"/>
            <w:r w:rsidRPr="00416D34">
              <w:rPr>
                <w:rFonts w:asciiTheme="majorBidi" w:eastAsia="Times New Roman" w:hAnsiTheme="majorBidi" w:cstheme="majorBidi"/>
                <w:sz w:val="24"/>
                <w:szCs w:val="24"/>
              </w:rPr>
              <w:t xml:space="preserve">. </w:t>
            </w:r>
          </w:p>
          <w:p w:rsidR="004255EF" w:rsidRDefault="00416D34" w:rsidP="00416D34">
            <w:pPr>
              <w:tabs>
                <w:tab w:val="left" w:pos="1110"/>
              </w:tabs>
              <w:spacing w:line="252" w:lineRule="auto"/>
              <w:ind w:right="46"/>
              <w:jc w:val="both"/>
              <w:rPr>
                <w:rFonts w:ascii="Calibri" w:eastAsia="Calibri" w:hAnsi="Calibri" w:cs="Calibri"/>
                <w:color w:val="000000"/>
                <w:lang w:val="sq-AL"/>
              </w:rPr>
            </w:pPr>
            <w:proofErr w:type="spellStart"/>
            <w:r w:rsidRPr="00416D34">
              <w:rPr>
                <w:rFonts w:asciiTheme="majorBidi" w:eastAsia="Times New Roman" w:hAnsiTheme="majorBidi" w:cstheme="majorBidi"/>
                <w:sz w:val="24"/>
                <w:szCs w:val="24"/>
              </w:rPr>
              <w:t>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kuadër</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këtij</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kursi</w:t>
            </w:r>
            <w:proofErr w:type="spellEnd"/>
            <w:r w:rsidRPr="00416D34">
              <w:rPr>
                <w:rFonts w:asciiTheme="majorBidi" w:eastAsia="Times New Roman" w:hAnsiTheme="majorBidi" w:cstheme="majorBidi"/>
                <w:sz w:val="24"/>
                <w:szCs w:val="24"/>
              </w:rPr>
              <w:t xml:space="preserve"> do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mësojmë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për</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transformimin</w:t>
            </w:r>
            <w:proofErr w:type="spellEnd"/>
            <w:r w:rsidRPr="00416D34">
              <w:rPr>
                <w:rFonts w:asciiTheme="majorBidi" w:eastAsia="Times New Roman" w:hAnsiTheme="majorBidi" w:cstheme="majorBidi"/>
                <w:sz w:val="24"/>
                <w:szCs w:val="24"/>
              </w:rPr>
              <w:t xml:space="preserve"> e </w:t>
            </w:r>
            <w:proofErr w:type="spellStart"/>
            <w:r w:rsidRPr="00416D34">
              <w:rPr>
                <w:rFonts w:asciiTheme="majorBidi" w:eastAsia="Times New Roman" w:hAnsiTheme="majorBidi" w:cstheme="majorBidi"/>
                <w:sz w:val="24"/>
                <w:szCs w:val="24"/>
              </w:rPr>
              <w:t>rajonit</w:t>
            </w:r>
            <w:proofErr w:type="spellEnd"/>
            <w:r w:rsidRPr="00416D34">
              <w:rPr>
                <w:rFonts w:asciiTheme="majorBidi" w:eastAsia="Times New Roman" w:hAnsiTheme="majorBidi" w:cstheme="majorBidi"/>
                <w:sz w:val="24"/>
                <w:szCs w:val="24"/>
              </w:rPr>
              <w:t xml:space="preserve">, duke </w:t>
            </w:r>
            <w:proofErr w:type="spellStart"/>
            <w:r w:rsidRPr="00416D34">
              <w:rPr>
                <w:rFonts w:asciiTheme="majorBidi" w:eastAsia="Times New Roman" w:hAnsiTheme="majorBidi" w:cstheme="majorBidi"/>
                <w:sz w:val="24"/>
                <w:szCs w:val="24"/>
              </w:rPr>
              <w:t>filluar</w:t>
            </w:r>
            <w:proofErr w:type="spellEnd"/>
            <w:r w:rsidRPr="00416D34">
              <w:rPr>
                <w:rFonts w:asciiTheme="majorBidi" w:eastAsia="Times New Roman" w:hAnsiTheme="majorBidi" w:cstheme="majorBidi"/>
                <w:sz w:val="24"/>
                <w:szCs w:val="24"/>
              </w:rPr>
              <w:t xml:space="preserve"> me </w:t>
            </w:r>
            <w:proofErr w:type="spellStart"/>
            <w:r w:rsidRPr="00416D34">
              <w:rPr>
                <w:rFonts w:asciiTheme="majorBidi" w:eastAsia="Times New Roman" w:hAnsiTheme="majorBidi" w:cstheme="majorBidi"/>
                <w:sz w:val="24"/>
                <w:szCs w:val="24"/>
              </w:rPr>
              <w:t>tema</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rëndësishme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nga</w:t>
            </w:r>
            <w:proofErr w:type="spellEnd"/>
            <w:r w:rsidRPr="00416D34">
              <w:rPr>
                <w:rFonts w:asciiTheme="majorBidi" w:eastAsia="Times New Roman" w:hAnsiTheme="majorBidi" w:cstheme="majorBidi"/>
                <w:sz w:val="24"/>
                <w:szCs w:val="24"/>
              </w:rPr>
              <w:t xml:space="preserve"> </w:t>
            </w:r>
            <w:proofErr w:type="spellStart"/>
            <w:proofErr w:type="gramStart"/>
            <w:r w:rsidRPr="00416D34">
              <w:rPr>
                <w:rFonts w:asciiTheme="majorBidi" w:eastAsia="Times New Roman" w:hAnsiTheme="majorBidi" w:cstheme="majorBidi"/>
                <w:sz w:val="24"/>
                <w:szCs w:val="24"/>
              </w:rPr>
              <w:t>shekulli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w:t>
            </w:r>
            <w:proofErr w:type="spellEnd"/>
            <w:proofErr w:type="gramEnd"/>
            <w:r w:rsidRPr="00416D34">
              <w:rPr>
                <w:rFonts w:asciiTheme="majorBidi" w:eastAsia="Times New Roman" w:hAnsiTheme="majorBidi" w:cstheme="majorBidi"/>
                <w:sz w:val="24"/>
                <w:szCs w:val="24"/>
              </w:rPr>
              <w:t xml:space="preserve"> 19-të, </w:t>
            </w:r>
            <w:proofErr w:type="spellStart"/>
            <w:r w:rsidRPr="00416D34">
              <w:rPr>
                <w:rFonts w:asciiTheme="majorBidi" w:eastAsia="Times New Roman" w:hAnsiTheme="majorBidi" w:cstheme="majorBidi"/>
                <w:sz w:val="24"/>
                <w:szCs w:val="24"/>
              </w:rPr>
              <w:t>siç</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janë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Reforma</w:t>
            </w:r>
            <w:proofErr w:type="spellEnd"/>
            <w:r w:rsidRPr="00416D34">
              <w:rPr>
                <w:rFonts w:asciiTheme="majorBidi" w:eastAsia="Times New Roman" w:hAnsiTheme="majorBidi" w:cstheme="majorBidi"/>
                <w:sz w:val="24"/>
                <w:szCs w:val="24"/>
              </w:rPr>
              <w:t xml:space="preserve"> e </w:t>
            </w:r>
            <w:proofErr w:type="spellStart"/>
            <w:r w:rsidRPr="00416D34">
              <w:rPr>
                <w:rFonts w:asciiTheme="majorBidi" w:eastAsia="Times New Roman" w:hAnsiTheme="majorBidi" w:cstheme="majorBidi"/>
                <w:sz w:val="24"/>
                <w:szCs w:val="24"/>
              </w:rPr>
              <w:t>shtetit</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dhe</w:t>
            </w:r>
            <w:proofErr w:type="spellEnd"/>
            <w:r w:rsidRPr="00416D34">
              <w:rPr>
                <w:rFonts w:asciiTheme="majorBidi" w:eastAsia="Times New Roman" w:hAnsiTheme="majorBidi" w:cstheme="majorBidi"/>
                <w:sz w:val="24"/>
                <w:szCs w:val="24"/>
              </w:rPr>
              <w:t xml:space="preserve"> e </w:t>
            </w:r>
            <w:proofErr w:type="spellStart"/>
            <w:r w:rsidRPr="00416D34">
              <w:rPr>
                <w:rFonts w:asciiTheme="majorBidi" w:eastAsia="Times New Roman" w:hAnsiTheme="majorBidi" w:cstheme="majorBidi"/>
                <w:sz w:val="24"/>
                <w:szCs w:val="24"/>
              </w:rPr>
              <w:t>shoqërisë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ndikimi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Perëndimit</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dhe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shtet-kombeve</w:t>
            </w:r>
            <w:proofErr w:type="spellEnd"/>
            <w:r w:rsidRPr="00416D34">
              <w:rPr>
                <w:rFonts w:asciiTheme="majorBidi" w:eastAsia="Times New Roman" w:hAnsiTheme="majorBidi" w:cstheme="majorBidi"/>
                <w:sz w:val="24"/>
                <w:szCs w:val="24"/>
              </w:rPr>
              <w:t xml:space="preserve"> pas </w:t>
            </w:r>
            <w:proofErr w:type="spellStart"/>
            <w:r w:rsidRPr="00416D34">
              <w:rPr>
                <w:rFonts w:asciiTheme="majorBidi" w:eastAsia="Times New Roman" w:hAnsiTheme="majorBidi" w:cstheme="majorBidi"/>
                <w:sz w:val="24"/>
                <w:szCs w:val="24"/>
              </w:rPr>
              <w:t>Luftës</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së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Parë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Botërore</w:t>
            </w:r>
            <w:proofErr w:type="spellEnd"/>
            <w:r w:rsidRPr="00416D34">
              <w:rPr>
                <w:rFonts w:asciiTheme="majorBidi" w:eastAsia="Times New Roman" w:hAnsiTheme="majorBidi" w:cstheme="majorBidi"/>
                <w:sz w:val="24"/>
                <w:szCs w:val="24"/>
              </w:rPr>
              <w:t xml:space="preserve">. Pas </w:t>
            </w:r>
            <w:proofErr w:type="spellStart"/>
            <w:r w:rsidRPr="00416D34">
              <w:rPr>
                <w:rFonts w:asciiTheme="majorBidi" w:eastAsia="Times New Roman" w:hAnsiTheme="majorBidi" w:cstheme="majorBidi"/>
                <w:sz w:val="24"/>
                <w:szCs w:val="24"/>
              </w:rPr>
              <w:t>kësaj</w:t>
            </w:r>
            <w:proofErr w:type="spellEnd"/>
            <w:r w:rsidRPr="00416D34">
              <w:rPr>
                <w:rFonts w:asciiTheme="majorBidi" w:eastAsia="Times New Roman" w:hAnsiTheme="majorBidi" w:cstheme="majorBidi"/>
                <w:sz w:val="24"/>
                <w:szCs w:val="24"/>
              </w:rPr>
              <w:t xml:space="preserve">, do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analizojmë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edhe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tema</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aktuale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si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nacionalizmi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politikat</w:t>
            </w:r>
            <w:proofErr w:type="spellEnd"/>
            <w:r w:rsidRPr="00416D34">
              <w:rPr>
                <w:rFonts w:asciiTheme="majorBidi" w:eastAsia="Times New Roman" w:hAnsiTheme="majorBidi" w:cstheme="majorBidi"/>
                <w:sz w:val="24"/>
                <w:szCs w:val="24"/>
              </w:rPr>
              <w:t xml:space="preserve"> e </w:t>
            </w:r>
            <w:proofErr w:type="spellStart"/>
            <w:r w:rsidRPr="00416D34">
              <w:rPr>
                <w:rFonts w:asciiTheme="majorBidi" w:eastAsia="Times New Roman" w:hAnsiTheme="majorBidi" w:cstheme="majorBidi"/>
                <w:sz w:val="24"/>
                <w:szCs w:val="24"/>
              </w:rPr>
              <w:t>naftës</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Islami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politik</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globalizimi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dhe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intervenimi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ushtarak</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huaj</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shekullin</w:t>
            </w:r>
            <w:proofErr w:type="spellEnd"/>
            <w:r w:rsidRPr="00416D34">
              <w:rPr>
                <w:rFonts w:asciiTheme="majorBidi" w:eastAsia="Times New Roman" w:hAnsiTheme="majorBidi" w:cstheme="majorBidi"/>
                <w:sz w:val="24"/>
                <w:szCs w:val="24"/>
              </w:rPr>
              <w:t xml:space="preserve"> e 21-të. Deri </w:t>
            </w:r>
            <w:proofErr w:type="spellStart"/>
            <w:r w:rsidRPr="00416D34">
              <w:rPr>
                <w:rFonts w:asciiTheme="majorBidi" w:eastAsia="Times New Roman" w:hAnsiTheme="majorBidi" w:cstheme="majorBidi"/>
                <w:sz w:val="24"/>
                <w:szCs w:val="24"/>
              </w:rPr>
              <w:t>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përfundim</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kësaj</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lënde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studentët</w:t>
            </w:r>
            <w:proofErr w:type="spellEnd"/>
            <w:r w:rsidRPr="00416D34">
              <w:rPr>
                <w:rFonts w:asciiTheme="majorBidi" w:eastAsia="Times New Roman" w:hAnsiTheme="majorBidi" w:cstheme="majorBidi"/>
                <w:sz w:val="24"/>
                <w:szCs w:val="24"/>
              </w:rPr>
              <w:t xml:space="preserve"> do </w:t>
            </w:r>
            <w:proofErr w:type="spellStart"/>
            <w:r w:rsidRPr="00416D34">
              <w:rPr>
                <w:rFonts w:asciiTheme="majorBidi" w:eastAsia="Times New Roman" w:hAnsiTheme="majorBidi" w:cstheme="majorBidi"/>
                <w:sz w:val="24"/>
                <w:szCs w:val="24"/>
              </w:rPr>
              <w:t>të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kenë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informata</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dhe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kuptim</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kritik</w:t>
            </w:r>
            <w:proofErr w:type="spellEnd"/>
            <w:r w:rsidRPr="00416D34">
              <w:rPr>
                <w:rFonts w:asciiTheme="majorBidi" w:eastAsia="Times New Roman" w:hAnsiTheme="majorBidi" w:cstheme="majorBidi"/>
                <w:sz w:val="24"/>
                <w:szCs w:val="24"/>
              </w:rPr>
              <w:t xml:space="preserve"> se </w:t>
            </w:r>
            <w:proofErr w:type="spellStart"/>
            <w:r w:rsidRPr="00416D34">
              <w:rPr>
                <w:rFonts w:asciiTheme="majorBidi" w:eastAsia="Times New Roman" w:hAnsiTheme="majorBidi" w:cstheme="majorBidi"/>
                <w:sz w:val="24"/>
                <w:szCs w:val="24"/>
              </w:rPr>
              <w:t>si</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historia</w:t>
            </w:r>
            <w:proofErr w:type="spellEnd"/>
            <w:r w:rsidRPr="00416D34">
              <w:rPr>
                <w:rFonts w:asciiTheme="majorBidi" w:eastAsia="Times New Roman" w:hAnsiTheme="majorBidi" w:cstheme="majorBidi"/>
                <w:sz w:val="24"/>
                <w:szCs w:val="24"/>
              </w:rPr>
              <w:t xml:space="preserve"> e </w:t>
            </w:r>
            <w:proofErr w:type="spellStart"/>
            <w:r w:rsidRPr="00416D34">
              <w:rPr>
                <w:rFonts w:asciiTheme="majorBidi" w:eastAsia="Times New Roman" w:hAnsiTheme="majorBidi" w:cstheme="majorBidi"/>
                <w:sz w:val="24"/>
                <w:szCs w:val="24"/>
              </w:rPr>
              <w:t>rajonit</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ka</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ndihmuar</w:t>
            </w:r>
            <w:proofErr w:type="spellEnd"/>
            <w:r w:rsidRPr="00416D34">
              <w:rPr>
                <w:rFonts w:asciiTheme="majorBidi" w:eastAsia="Times New Roman" w:hAnsiTheme="majorBidi" w:cstheme="majorBidi"/>
                <w:sz w:val="24"/>
                <w:szCs w:val="24"/>
              </w:rPr>
              <w:t xml:space="preserve"> ne </w:t>
            </w:r>
            <w:proofErr w:type="spellStart"/>
            <w:r w:rsidRPr="00416D34">
              <w:rPr>
                <w:rFonts w:asciiTheme="majorBidi" w:eastAsia="Times New Roman" w:hAnsiTheme="majorBidi" w:cstheme="majorBidi"/>
                <w:sz w:val="24"/>
                <w:szCs w:val="24"/>
              </w:rPr>
              <w:t>formën</w:t>
            </w:r>
            <w:proofErr w:type="spellEnd"/>
            <w:r w:rsidRPr="00416D34">
              <w:rPr>
                <w:rFonts w:asciiTheme="majorBidi" w:eastAsia="Times New Roman" w:hAnsiTheme="majorBidi" w:cstheme="majorBidi"/>
                <w:sz w:val="24"/>
                <w:szCs w:val="24"/>
              </w:rPr>
              <w:t xml:space="preserve"> e </w:t>
            </w:r>
            <w:proofErr w:type="spellStart"/>
            <w:r w:rsidRPr="00416D34">
              <w:rPr>
                <w:rFonts w:asciiTheme="majorBidi" w:eastAsia="Times New Roman" w:hAnsiTheme="majorBidi" w:cstheme="majorBidi"/>
                <w:sz w:val="24"/>
                <w:szCs w:val="24"/>
              </w:rPr>
              <w:t>trendeve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çështjeve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dhe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debateve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bashkëkohore</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në</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arenën</w:t>
            </w:r>
            <w:proofErr w:type="spellEnd"/>
            <w:r w:rsidRPr="00416D34">
              <w:rPr>
                <w:rFonts w:asciiTheme="majorBidi" w:eastAsia="Times New Roman" w:hAnsiTheme="majorBidi" w:cstheme="majorBidi"/>
                <w:sz w:val="24"/>
                <w:szCs w:val="24"/>
              </w:rPr>
              <w:t xml:space="preserve"> </w:t>
            </w:r>
            <w:proofErr w:type="spellStart"/>
            <w:r w:rsidRPr="00416D34">
              <w:rPr>
                <w:rFonts w:asciiTheme="majorBidi" w:eastAsia="Times New Roman" w:hAnsiTheme="majorBidi" w:cstheme="majorBidi"/>
                <w:sz w:val="24"/>
                <w:szCs w:val="24"/>
              </w:rPr>
              <w:t>ndërkombëtare</w:t>
            </w:r>
            <w:proofErr w:type="spellEnd"/>
            <w:r w:rsidRPr="00416D34">
              <w:rPr>
                <w:rFonts w:asciiTheme="majorBidi" w:eastAsia="Times New Roman" w:hAnsiTheme="majorBidi" w:cstheme="majorBidi"/>
                <w:sz w:val="24"/>
                <w:szCs w:val="24"/>
              </w:rPr>
              <w:t>.</w:t>
            </w:r>
          </w:p>
        </w:tc>
      </w:tr>
      <w:tr w:rsidR="004255EF" w:rsidRPr="000C22F5"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hideMark/>
          </w:tcPr>
          <w:p w:rsidR="00D305DE" w:rsidRPr="003008CC" w:rsidRDefault="00D305DE" w:rsidP="00D305DE">
            <w:pPr>
              <w:pStyle w:val="NoSpacing"/>
              <w:numPr>
                <w:ilvl w:val="0"/>
                <w:numId w:val="3"/>
              </w:numPr>
              <w:rPr>
                <w:rFonts w:asciiTheme="majorBidi" w:hAnsiTheme="majorBidi" w:cstheme="majorBidi"/>
              </w:rPr>
            </w:pPr>
            <w:proofErr w:type="spellStart"/>
            <w:r w:rsidRPr="003008CC">
              <w:rPr>
                <w:rFonts w:asciiTheme="majorBidi" w:hAnsiTheme="majorBidi" w:cstheme="majorBidi"/>
              </w:rPr>
              <w:t>ofrimin</w:t>
            </w:r>
            <w:proofErr w:type="spellEnd"/>
            <w:r w:rsidRPr="003008CC">
              <w:rPr>
                <w:rFonts w:asciiTheme="majorBidi" w:hAnsiTheme="majorBidi" w:cstheme="majorBidi"/>
              </w:rPr>
              <w:t xml:space="preserve"> e </w:t>
            </w:r>
            <w:proofErr w:type="spellStart"/>
            <w:r w:rsidRPr="003008CC">
              <w:rPr>
                <w:rFonts w:asciiTheme="majorBidi" w:hAnsiTheme="majorBidi" w:cstheme="majorBidi"/>
              </w:rPr>
              <w:t>njohurive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të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përgjithshme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rreth</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zhvillimeve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kryesore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politike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në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Lindjen</w:t>
            </w:r>
            <w:proofErr w:type="spellEnd"/>
            <w:r w:rsidRPr="003008CC">
              <w:rPr>
                <w:rFonts w:asciiTheme="majorBidi" w:hAnsiTheme="majorBidi" w:cstheme="majorBidi"/>
              </w:rPr>
              <w:t xml:space="preserve"> e </w:t>
            </w:r>
            <w:proofErr w:type="spellStart"/>
            <w:r w:rsidRPr="003008CC">
              <w:rPr>
                <w:rFonts w:asciiTheme="majorBidi" w:hAnsiTheme="majorBidi" w:cstheme="majorBidi"/>
              </w:rPr>
              <w:t>Mesme</w:t>
            </w:r>
            <w:proofErr w:type="spellEnd"/>
            <w:r w:rsidRPr="003008CC">
              <w:rPr>
                <w:rFonts w:asciiTheme="majorBidi" w:hAnsiTheme="majorBidi" w:cstheme="majorBidi"/>
              </w:rPr>
              <w:t>;</w:t>
            </w:r>
          </w:p>
          <w:p w:rsidR="00D305DE" w:rsidRPr="003008CC" w:rsidRDefault="00D305DE" w:rsidP="00D305DE">
            <w:pPr>
              <w:pStyle w:val="NoSpacing"/>
              <w:numPr>
                <w:ilvl w:val="0"/>
                <w:numId w:val="3"/>
              </w:numPr>
              <w:rPr>
                <w:rFonts w:asciiTheme="majorBidi" w:hAnsiTheme="majorBidi" w:cstheme="majorBidi"/>
              </w:rPr>
            </w:pPr>
            <w:proofErr w:type="spellStart"/>
            <w:r w:rsidRPr="003008CC">
              <w:rPr>
                <w:rFonts w:asciiTheme="majorBidi" w:hAnsiTheme="majorBidi" w:cstheme="majorBidi"/>
              </w:rPr>
              <w:t>zhvillimin</w:t>
            </w:r>
            <w:proofErr w:type="spellEnd"/>
            <w:r w:rsidRPr="003008CC">
              <w:rPr>
                <w:rFonts w:asciiTheme="majorBidi" w:hAnsiTheme="majorBidi" w:cstheme="majorBidi"/>
              </w:rPr>
              <w:t xml:space="preserve"> e </w:t>
            </w:r>
            <w:proofErr w:type="spellStart"/>
            <w:r w:rsidRPr="003008CC">
              <w:rPr>
                <w:rFonts w:asciiTheme="majorBidi" w:hAnsiTheme="majorBidi" w:cstheme="majorBidi"/>
              </w:rPr>
              <w:t>aftësisë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për</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leximin</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dhe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interpretimin</w:t>
            </w:r>
            <w:proofErr w:type="spellEnd"/>
            <w:r w:rsidRPr="003008CC">
              <w:rPr>
                <w:rFonts w:asciiTheme="majorBidi" w:hAnsiTheme="majorBidi" w:cstheme="majorBidi"/>
              </w:rPr>
              <w:t xml:space="preserve"> e </w:t>
            </w:r>
            <w:proofErr w:type="spellStart"/>
            <w:r w:rsidRPr="003008CC">
              <w:rPr>
                <w:rFonts w:asciiTheme="majorBidi" w:hAnsiTheme="majorBidi" w:cstheme="majorBidi"/>
              </w:rPr>
              <w:t>ngjarjeve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të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fundit</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në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rajonin</w:t>
            </w:r>
            <w:proofErr w:type="spellEnd"/>
            <w:r w:rsidRPr="003008CC">
              <w:rPr>
                <w:rFonts w:asciiTheme="majorBidi" w:hAnsiTheme="majorBidi" w:cstheme="majorBidi"/>
              </w:rPr>
              <w:t xml:space="preserve"> e LM;</w:t>
            </w:r>
          </w:p>
          <w:p w:rsidR="004255EF" w:rsidRPr="006766B5" w:rsidRDefault="00D305DE" w:rsidP="00D305DE">
            <w:pPr>
              <w:numPr>
                <w:ilvl w:val="0"/>
                <w:numId w:val="7"/>
              </w:numPr>
              <w:rPr>
                <w:rFonts w:asciiTheme="majorBidi" w:eastAsia="Times New Roman" w:hAnsiTheme="majorBidi" w:cstheme="majorBidi"/>
                <w:sz w:val="24"/>
                <w:szCs w:val="24"/>
                <w:lang w:val="sq-AL"/>
              </w:rPr>
            </w:pPr>
            <w:proofErr w:type="spellStart"/>
            <w:r w:rsidRPr="003008CC">
              <w:rPr>
                <w:rFonts w:asciiTheme="majorBidi" w:hAnsiTheme="majorBidi" w:cstheme="majorBidi"/>
              </w:rPr>
              <w:t>përgatitjen</w:t>
            </w:r>
            <w:proofErr w:type="spellEnd"/>
            <w:r w:rsidRPr="003008CC">
              <w:rPr>
                <w:rFonts w:asciiTheme="majorBidi" w:hAnsiTheme="majorBidi" w:cstheme="majorBidi"/>
              </w:rPr>
              <w:t xml:space="preserve"> e </w:t>
            </w:r>
            <w:proofErr w:type="spellStart"/>
            <w:r w:rsidRPr="003008CC">
              <w:rPr>
                <w:rFonts w:asciiTheme="majorBidi" w:hAnsiTheme="majorBidi" w:cstheme="majorBidi"/>
              </w:rPr>
              <w:t>njohësve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të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trendeve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dhe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zhvillimeve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politike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ekonomike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dhe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shoqërore</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në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shtetet</w:t>
            </w:r>
            <w:proofErr w:type="spellEnd"/>
            <w:r w:rsidRPr="003008CC">
              <w:rPr>
                <w:rFonts w:asciiTheme="majorBidi" w:hAnsiTheme="majorBidi" w:cstheme="majorBidi"/>
              </w:rPr>
              <w:t xml:space="preserve"> e </w:t>
            </w:r>
            <w:proofErr w:type="spellStart"/>
            <w:r w:rsidRPr="003008CC">
              <w:rPr>
                <w:rFonts w:asciiTheme="majorBidi" w:hAnsiTheme="majorBidi" w:cstheme="majorBidi"/>
              </w:rPr>
              <w:t>Lindjes</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së</w:t>
            </w:r>
            <w:proofErr w:type="spellEnd"/>
            <w:r w:rsidRPr="003008CC">
              <w:rPr>
                <w:rFonts w:asciiTheme="majorBidi" w:hAnsiTheme="majorBidi" w:cstheme="majorBidi"/>
              </w:rPr>
              <w:t xml:space="preserve"> </w:t>
            </w:r>
            <w:proofErr w:type="spellStart"/>
            <w:r w:rsidRPr="003008CC">
              <w:rPr>
                <w:rFonts w:asciiTheme="majorBidi" w:hAnsiTheme="majorBidi" w:cstheme="majorBidi"/>
              </w:rPr>
              <w:t>Mesme</w:t>
            </w:r>
            <w:proofErr w:type="spellEnd"/>
            <w:r w:rsidRPr="003008CC">
              <w:rPr>
                <w:rFonts w:asciiTheme="majorBidi" w:hAnsiTheme="majorBidi" w:cstheme="majorBidi"/>
              </w:rPr>
              <w:t>.</w:t>
            </w:r>
          </w:p>
        </w:tc>
      </w:tr>
    </w:tbl>
    <w:p w:rsidR="004255E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6766B5"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rsidR="006766B5" w:rsidRDefault="006766B5" w:rsidP="006766B5">
            <w:pPr>
              <w:spacing w:line="252" w:lineRule="auto"/>
              <w:rPr>
                <w:rFonts w:ascii="Calibri" w:eastAsia="Calibri" w:hAnsi="Calibri" w:cs="Calibri"/>
                <w:color w:val="000000"/>
              </w:rPr>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rsidR="006766B5" w:rsidRPr="00805AB8" w:rsidRDefault="00D305DE" w:rsidP="00D305DE">
            <w:pPr>
              <w:pStyle w:val="NoSpacing"/>
              <w:ind w:left="0" w:firstLine="0"/>
              <w:rPr>
                <w:rFonts w:asciiTheme="majorBidi" w:hAnsiTheme="majorBidi" w:cstheme="majorBidi"/>
              </w:rPr>
            </w:pPr>
            <w:proofErr w:type="spellStart"/>
            <w:r>
              <w:rPr>
                <w:rFonts w:asciiTheme="majorBidi" w:hAnsiTheme="majorBidi" w:cstheme="majorBidi"/>
              </w:rPr>
              <w:t>Studenti</w:t>
            </w:r>
            <w:proofErr w:type="spellEnd"/>
            <w:r w:rsidR="006766B5" w:rsidRPr="00805AB8">
              <w:rPr>
                <w:rFonts w:asciiTheme="majorBidi" w:hAnsiTheme="majorBidi" w:cstheme="majorBidi"/>
              </w:rPr>
              <w:t>:</w:t>
            </w:r>
          </w:p>
        </w:tc>
      </w:tr>
      <w:tr w:rsidR="00D305DE"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305DE" w:rsidRDefault="00D305DE" w:rsidP="00D305DE">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305DE" w:rsidRPr="00EB3E70" w:rsidRDefault="00D305DE" w:rsidP="00D305DE">
            <w:pPr>
              <w:pStyle w:val="ListParagraph"/>
              <w:numPr>
                <w:ilvl w:val="0"/>
                <w:numId w:val="7"/>
              </w:numPr>
            </w:pPr>
            <w:proofErr w:type="spellStart"/>
            <w:r>
              <w:t>identifikon</w:t>
            </w:r>
            <w:proofErr w:type="spellEnd"/>
            <w:r w:rsidRPr="00EB3E70">
              <w:t xml:space="preserve"> </w:t>
            </w:r>
            <w:proofErr w:type="spellStart"/>
            <w:r w:rsidRPr="00EB3E70">
              <w:t>lëvizjet</w:t>
            </w:r>
            <w:proofErr w:type="spellEnd"/>
            <w:r w:rsidRPr="00EB3E70">
              <w:t xml:space="preserve"> </w:t>
            </w:r>
            <w:proofErr w:type="spellStart"/>
            <w:r w:rsidRPr="00EB3E70">
              <w:t>politike</w:t>
            </w:r>
            <w:proofErr w:type="spellEnd"/>
            <w:r w:rsidRPr="00EB3E70">
              <w:t xml:space="preserve"> </w:t>
            </w:r>
            <w:proofErr w:type="spellStart"/>
            <w:r w:rsidRPr="00EB3E70">
              <w:t>moderne</w:t>
            </w:r>
            <w:proofErr w:type="spellEnd"/>
            <w:r w:rsidRPr="00EB3E70">
              <w:t xml:space="preserve"> </w:t>
            </w:r>
            <w:proofErr w:type="spellStart"/>
            <w:r w:rsidRPr="00EB3E70">
              <w:t>të</w:t>
            </w:r>
            <w:proofErr w:type="spellEnd"/>
            <w:r w:rsidRPr="00EB3E70">
              <w:t xml:space="preserve"> </w:t>
            </w:r>
            <w:proofErr w:type="spellStart"/>
            <w:r w:rsidRPr="00EB3E70">
              <w:t>Lindjes</w:t>
            </w:r>
            <w:proofErr w:type="spellEnd"/>
            <w:r w:rsidRPr="00EB3E70">
              <w:t xml:space="preserve"> </w:t>
            </w:r>
            <w:proofErr w:type="spellStart"/>
            <w:r w:rsidRPr="00EB3E70">
              <w:t>së</w:t>
            </w:r>
            <w:proofErr w:type="spellEnd"/>
            <w:r w:rsidRPr="00EB3E70">
              <w:t xml:space="preserve"> </w:t>
            </w:r>
            <w:proofErr w:type="spellStart"/>
            <w:r w:rsidRPr="00EB3E70">
              <w:t>Mesme</w:t>
            </w:r>
            <w:proofErr w:type="spellEnd"/>
            <w:r w:rsidRPr="00EB3E70">
              <w:t>;</w:t>
            </w:r>
          </w:p>
        </w:tc>
      </w:tr>
      <w:tr w:rsidR="00D305DE"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D305DE" w:rsidRDefault="00D305DE" w:rsidP="00D305DE">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305DE" w:rsidRPr="00EB3E70" w:rsidRDefault="00D305DE" w:rsidP="00D305DE">
            <w:pPr>
              <w:pStyle w:val="ListParagraph"/>
              <w:numPr>
                <w:ilvl w:val="0"/>
                <w:numId w:val="7"/>
              </w:numPr>
            </w:pPr>
            <w:proofErr w:type="spellStart"/>
            <w:r>
              <w:t>diskuton</w:t>
            </w:r>
            <w:proofErr w:type="spellEnd"/>
            <w:r>
              <w:t xml:space="preserve"> </w:t>
            </w:r>
            <w:proofErr w:type="spellStart"/>
            <w:r w:rsidRPr="00EB3E70">
              <w:t>mbi</w:t>
            </w:r>
            <w:proofErr w:type="spellEnd"/>
            <w:r w:rsidRPr="00EB3E70">
              <w:t xml:space="preserve"> </w:t>
            </w:r>
            <w:proofErr w:type="spellStart"/>
            <w:r w:rsidRPr="00EB3E70">
              <w:t>pozitën</w:t>
            </w:r>
            <w:proofErr w:type="spellEnd"/>
            <w:r w:rsidRPr="00EB3E70">
              <w:t xml:space="preserve"> </w:t>
            </w:r>
            <w:proofErr w:type="spellStart"/>
            <w:r w:rsidRPr="00EB3E70">
              <w:t>gjeostrategjike</w:t>
            </w:r>
            <w:proofErr w:type="spellEnd"/>
            <w:r w:rsidRPr="00EB3E70">
              <w:t xml:space="preserve"> </w:t>
            </w:r>
            <w:proofErr w:type="spellStart"/>
            <w:r w:rsidRPr="00EB3E70">
              <w:t>të</w:t>
            </w:r>
            <w:proofErr w:type="spellEnd"/>
            <w:r w:rsidRPr="00EB3E70">
              <w:t xml:space="preserve"> </w:t>
            </w:r>
            <w:proofErr w:type="spellStart"/>
            <w:r w:rsidRPr="00EB3E70">
              <w:t>rajonit</w:t>
            </w:r>
            <w:proofErr w:type="spellEnd"/>
            <w:r w:rsidRPr="00EB3E70">
              <w:t>;</w:t>
            </w:r>
          </w:p>
        </w:tc>
      </w:tr>
      <w:tr w:rsidR="00D305DE"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D305DE" w:rsidRDefault="00D305DE" w:rsidP="00D305DE">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305DE" w:rsidRPr="00EB3E70" w:rsidRDefault="00D305DE" w:rsidP="00D305DE">
            <w:pPr>
              <w:pStyle w:val="ListParagraph"/>
              <w:numPr>
                <w:ilvl w:val="0"/>
                <w:numId w:val="7"/>
              </w:numPr>
            </w:pPr>
            <w:proofErr w:type="spellStart"/>
            <w:r>
              <w:t>interpreton</w:t>
            </w:r>
            <w:proofErr w:type="spellEnd"/>
            <w:r>
              <w:t xml:space="preserve"> </w:t>
            </w:r>
            <w:proofErr w:type="spellStart"/>
            <w:r>
              <w:t>konfliktet</w:t>
            </w:r>
            <w:proofErr w:type="spellEnd"/>
            <w:r w:rsidRPr="00EB3E70">
              <w:t xml:space="preserve"> </w:t>
            </w:r>
            <w:proofErr w:type="spellStart"/>
            <w:r w:rsidRPr="00EB3E70">
              <w:t>dhe</w:t>
            </w:r>
            <w:proofErr w:type="spellEnd"/>
            <w:r w:rsidRPr="00EB3E70">
              <w:t xml:space="preserve"> </w:t>
            </w:r>
            <w:proofErr w:type="spellStart"/>
            <w:r w:rsidRPr="00EB3E70">
              <w:t>interesat</w:t>
            </w:r>
            <w:proofErr w:type="spellEnd"/>
            <w:r w:rsidRPr="00EB3E70">
              <w:t xml:space="preserve"> e </w:t>
            </w:r>
            <w:proofErr w:type="spellStart"/>
            <w:r w:rsidRPr="00EB3E70">
              <w:t>shteteve</w:t>
            </w:r>
            <w:proofErr w:type="spellEnd"/>
            <w:r w:rsidRPr="00EB3E70">
              <w:t xml:space="preserve"> </w:t>
            </w:r>
            <w:proofErr w:type="spellStart"/>
            <w:r w:rsidRPr="00EB3E70">
              <w:t>rajonale</w:t>
            </w:r>
            <w:proofErr w:type="spellEnd"/>
            <w:r w:rsidRPr="00EB3E70">
              <w:t xml:space="preserve"> </w:t>
            </w:r>
            <w:proofErr w:type="spellStart"/>
            <w:r w:rsidRPr="00EB3E70">
              <w:t>dhe</w:t>
            </w:r>
            <w:proofErr w:type="spellEnd"/>
            <w:r w:rsidRPr="00EB3E70">
              <w:t xml:space="preserve"> </w:t>
            </w:r>
            <w:proofErr w:type="spellStart"/>
            <w:r w:rsidRPr="00EB3E70">
              <w:t>ndërkombëtare</w:t>
            </w:r>
            <w:proofErr w:type="spellEnd"/>
            <w:r w:rsidRPr="00EB3E70">
              <w:t xml:space="preserve"> </w:t>
            </w:r>
            <w:proofErr w:type="spellStart"/>
            <w:r w:rsidRPr="00EB3E70">
              <w:t>në</w:t>
            </w:r>
            <w:proofErr w:type="spellEnd"/>
            <w:r w:rsidRPr="00EB3E70">
              <w:t xml:space="preserve"> </w:t>
            </w:r>
            <w:proofErr w:type="spellStart"/>
            <w:r w:rsidRPr="00EB3E70">
              <w:t>rajon</w:t>
            </w:r>
            <w:proofErr w:type="spellEnd"/>
            <w:r w:rsidRPr="00EB3E70">
              <w:t>;</w:t>
            </w:r>
          </w:p>
        </w:tc>
      </w:tr>
      <w:tr w:rsidR="00D305DE" w:rsidTr="00D305DE">
        <w:trPr>
          <w:trHeight w:val="20"/>
        </w:trPr>
        <w:tc>
          <w:tcPr>
            <w:tcW w:w="0" w:type="auto"/>
            <w:gridSpan w:val="2"/>
            <w:vMerge/>
            <w:tcBorders>
              <w:top w:val="nil"/>
              <w:left w:val="single" w:sz="8" w:space="0" w:color="FFFFFF"/>
              <w:bottom w:val="single" w:sz="8" w:space="0" w:color="FFFFFF"/>
              <w:right w:val="single" w:sz="8" w:space="0" w:color="FFFFFF"/>
            </w:tcBorders>
            <w:vAlign w:val="center"/>
            <w:hideMark/>
          </w:tcPr>
          <w:p w:rsidR="00D305DE" w:rsidRDefault="00D305DE" w:rsidP="00D305DE">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D305DE" w:rsidRDefault="00D305DE" w:rsidP="00D305DE">
            <w:pPr>
              <w:pStyle w:val="ListParagraph"/>
              <w:numPr>
                <w:ilvl w:val="0"/>
                <w:numId w:val="7"/>
              </w:numPr>
            </w:pPr>
            <w:proofErr w:type="spellStart"/>
            <w:r w:rsidRPr="00EB3E70">
              <w:t>analizon</w:t>
            </w:r>
            <w:proofErr w:type="spellEnd"/>
            <w:r w:rsidRPr="00EB3E70">
              <w:t xml:space="preserve"> </w:t>
            </w:r>
            <w:proofErr w:type="spellStart"/>
            <w:r w:rsidRPr="00EB3E70">
              <w:t>ngjarjet</w:t>
            </w:r>
            <w:proofErr w:type="spellEnd"/>
            <w:r w:rsidRPr="00EB3E70">
              <w:t xml:space="preserve"> </w:t>
            </w:r>
            <w:proofErr w:type="spellStart"/>
            <w:r w:rsidRPr="00EB3E70">
              <w:t>aktuale</w:t>
            </w:r>
            <w:proofErr w:type="spellEnd"/>
            <w:r>
              <w:t xml:space="preserve"> </w:t>
            </w:r>
            <w:proofErr w:type="spellStart"/>
            <w:r>
              <w:t>në</w:t>
            </w:r>
            <w:proofErr w:type="spellEnd"/>
            <w:r>
              <w:t xml:space="preserve"> </w:t>
            </w:r>
            <w:proofErr w:type="spellStart"/>
            <w:r>
              <w:t>rajonin</w:t>
            </w:r>
            <w:proofErr w:type="spellEnd"/>
            <w:r>
              <w:t xml:space="preserve"> e </w:t>
            </w:r>
            <w:proofErr w:type="spellStart"/>
            <w:r>
              <w:t>Lindjes</w:t>
            </w:r>
            <w:proofErr w:type="spellEnd"/>
            <w:r>
              <w:t xml:space="preserve"> </w:t>
            </w:r>
            <w:proofErr w:type="spellStart"/>
            <w:r>
              <w:t>së</w:t>
            </w:r>
            <w:proofErr w:type="spellEnd"/>
            <w:r>
              <w:t xml:space="preserve"> </w:t>
            </w:r>
            <w:proofErr w:type="spellStart"/>
            <w:r>
              <w:t>Mesme</w:t>
            </w:r>
            <w:proofErr w:type="spellEnd"/>
            <w:r>
              <w:t>;</w:t>
            </w:r>
          </w:p>
        </w:tc>
      </w:tr>
      <w:tr w:rsidR="0008061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8061B" w:rsidRDefault="0008061B" w:rsidP="0008061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8061B" w:rsidRPr="00D305DE" w:rsidRDefault="00D305DE" w:rsidP="00A912D8">
            <w:pPr>
              <w:pStyle w:val="ListParagraph"/>
              <w:numPr>
                <w:ilvl w:val="0"/>
                <w:numId w:val="7"/>
              </w:numPr>
              <w:rPr>
                <w:rFonts w:ascii="Calibri" w:eastAsia="Calibri" w:hAnsi="Calibri" w:cs="Calibri"/>
                <w:lang w:val="sq-AL"/>
              </w:rPr>
            </w:pPr>
            <w:r>
              <w:rPr>
                <w:rFonts w:ascii="Calibri" w:eastAsia="Calibri" w:hAnsi="Calibri" w:cs="Calibri"/>
                <w:lang w:val="sq-AL"/>
              </w:rPr>
              <w:t xml:space="preserve">shpjegon </w:t>
            </w:r>
            <w:r w:rsidR="00A912D8">
              <w:rPr>
                <w:rFonts w:ascii="Calibri" w:eastAsia="Calibri" w:hAnsi="Calibri" w:cs="Calibri"/>
                <w:lang w:val="sq-AL"/>
              </w:rPr>
              <w:t>raportet midis shteteve të Lindjes së Mesme;</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Pr="00A912D8" w:rsidRDefault="00A912D8" w:rsidP="00A912D8">
            <w:pPr>
              <w:pStyle w:val="ListParagraph"/>
              <w:numPr>
                <w:ilvl w:val="0"/>
                <w:numId w:val="7"/>
              </w:numPr>
              <w:jc w:val="both"/>
              <w:rPr>
                <w:rFonts w:ascii="Calibri" w:eastAsia="Calibri" w:hAnsi="Calibri" w:cs="Calibri"/>
                <w:color w:val="000000"/>
                <w:lang w:val="sq-AL"/>
              </w:rPr>
            </w:pPr>
            <w:r>
              <w:rPr>
                <w:rFonts w:ascii="Calibri" w:eastAsia="Calibri" w:hAnsi="Calibri" w:cs="Calibri"/>
                <w:color w:val="000000"/>
                <w:lang w:val="sq-AL"/>
              </w:rPr>
              <w:t xml:space="preserve">vlerëson burimet e krizave politike dhe sektare në Lindjen e Mesme. </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rsidP="004255EF">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pPr>
              <w:spacing w:line="252" w:lineRule="auto"/>
              <w:rPr>
                <w:rFonts w:ascii="Calibri" w:eastAsia="Calibri" w:hAnsi="Calibri" w:cs="Calibri"/>
                <w:color w:val="000000"/>
                <w:lang w:val="sq-AL"/>
              </w:rPr>
            </w:pPr>
          </w:p>
        </w:tc>
      </w:tr>
      <w:tr w:rsidR="004255EF"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Ngarkesa</w:t>
            </w:r>
            <w:proofErr w:type="spellEnd"/>
            <w:r w:rsidR="0008061B">
              <w:rPr>
                <w:b/>
                <w:color w:val="FFFFFF"/>
              </w:rPr>
              <w:t xml:space="preserve"> </w:t>
            </w:r>
            <w:r>
              <w:rPr>
                <w:b/>
                <w:color w:val="FFFFFF"/>
              </w:rPr>
              <w:t>e</w:t>
            </w:r>
            <w:r w:rsidR="0008061B">
              <w:rPr>
                <w:b/>
                <w:color w:val="FFFFFF"/>
              </w:rPr>
              <w:t xml:space="preserv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Gjithsej</w:t>
            </w:r>
            <w:proofErr w:type="spellEnd"/>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8061B">
            <w:pPr>
              <w:tabs>
                <w:tab w:val="center" w:pos="61"/>
                <w:tab w:val="center" w:pos="1767"/>
              </w:tabs>
              <w:spacing w:line="252" w:lineRule="auto"/>
              <w:rPr>
                <w:rFonts w:ascii="Calibri" w:eastAsia="Calibri" w:hAnsi="Calibri" w:cs="Calibri"/>
                <w:color w:val="000000"/>
              </w:rPr>
            </w:pPr>
            <w:r>
              <w:t>2</w:t>
            </w:r>
            <w:r w:rsidR="004255EF">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8061B">
            <w:pPr>
              <w:spacing w:line="252" w:lineRule="auto"/>
              <w:rPr>
                <w:rFonts w:ascii="Calibri" w:eastAsia="Calibri" w:hAnsi="Calibri" w:cs="Calibri"/>
                <w:color w:val="000000"/>
              </w:rPr>
            </w:pPr>
            <w: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after="160" w:line="252" w:lineRule="auto"/>
              <w:rPr>
                <w:rFonts w:ascii="Calibri" w:eastAsia="Calibri" w:hAnsi="Calibri" w:cs="Calibri"/>
                <w:color w:val="000000"/>
              </w:rPr>
            </w:pP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BB343E">
            <w:pPr>
              <w:spacing w:after="160" w:line="252" w:lineRule="auto"/>
              <w:rPr>
                <w:rFonts w:ascii="Calibri" w:eastAsia="Calibri" w:hAnsi="Calibri" w:cs="Calibri"/>
                <w:color w:val="000000"/>
              </w:rPr>
            </w:pPr>
            <w:r>
              <w:rPr>
                <w:rFonts w:ascii="Calibri" w:eastAsia="Calibri" w:hAnsi="Calibri" w:cs="Calibri"/>
                <w:color w:val="000000"/>
              </w:rPr>
              <w:t>2                               10</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BB343E">
            <w:pPr>
              <w:spacing w:after="160" w:line="252" w:lineRule="auto"/>
              <w:rPr>
                <w:rFonts w:ascii="Calibri" w:eastAsia="Calibri" w:hAnsi="Calibri" w:cs="Calibri"/>
                <w:color w:val="000000"/>
              </w:rPr>
            </w:pPr>
            <w:r>
              <w:rPr>
                <w:rFonts w:ascii="Calibri" w:eastAsia="Calibri" w:hAnsi="Calibri" w:cs="Calibri"/>
                <w:color w:val="000000"/>
              </w:rPr>
              <w:t>20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53"/>
                <w:tab w:val="center" w:pos="1767"/>
              </w:tabs>
              <w:spacing w:line="252" w:lineRule="auto"/>
              <w:rPr>
                <w:rFonts w:ascii="Calibri" w:eastAsia="Calibri" w:hAnsi="Calibri" w:cs="Calibri"/>
                <w:color w:val="000000"/>
              </w:rPr>
            </w:pPr>
            <w:r>
              <w:t>10 min</w:t>
            </w:r>
            <w: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914"/>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lastRenderedPageBreak/>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4</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A270B" w:rsidP="00A85D99">
            <w:pPr>
              <w:tabs>
                <w:tab w:val="center" w:pos="1767"/>
              </w:tabs>
              <w:spacing w:after="160" w:line="252" w:lineRule="auto"/>
              <w:rPr>
                <w:rFonts w:ascii="Calibri" w:eastAsia="Calibri" w:hAnsi="Calibri" w:cs="Calibri"/>
                <w:color w:val="000000"/>
              </w:rPr>
            </w:pPr>
            <w:r>
              <w:t>2</w:t>
            </w:r>
            <w:r w:rsidR="004255EF">
              <w:tab/>
              <w:t>1</w:t>
            </w:r>
            <w:r w:rsidR="00A85D99">
              <w:t>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A85D99">
            <w:pPr>
              <w:spacing w:line="252" w:lineRule="auto"/>
              <w:ind w:left="1"/>
              <w:rPr>
                <w:rFonts w:ascii="Calibri" w:eastAsia="Calibri" w:hAnsi="Calibri" w:cs="Calibri"/>
                <w:color w:val="000000"/>
              </w:rPr>
            </w:pPr>
            <w:r>
              <w:t>2</w:t>
            </w:r>
            <w:r w:rsidR="000A270B">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BB343E" w:rsidP="00BB343E">
            <w:pPr>
              <w:tabs>
                <w:tab w:val="center" w:pos="1767"/>
              </w:tabs>
              <w:spacing w:after="160" w:line="252" w:lineRule="auto"/>
              <w:rPr>
                <w:rFonts w:ascii="Calibri" w:eastAsia="Calibri" w:hAnsi="Calibri" w:cs="Calibri"/>
                <w:color w:val="000000"/>
              </w:rPr>
            </w:pPr>
            <w:r>
              <w:t>2</w:t>
            </w:r>
            <w:r w:rsidR="004255EF">
              <w:tab/>
            </w:r>
            <w:r>
              <w:t>10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rsidP="003C5297">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4</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30 min</w:t>
            </w:r>
            <w:r>
              <w:tab/>
              <w:t>1</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0.5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ind w:left="1"/>
              <w:rPr>
                <w:rFonts w:ascii="Calibri" w:eastAsia="Calibri" w:hAnsi="Calibri" w:cs="Calibri"/>
                <w:color w:val="000000"/>
              </w:rPr>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rsidP="000A270B">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BB343E">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102</w:t>
            </w:r>
            <w:r w:rsidR="004255EF">
              <w:rPr>
                <w:rFonts w:ascii="Times New Roman" w:eastAsia="Times New Roman" w:hAnsi="Times New Roman" w:cs="Times New Roman"/>
              </w:rPr>
              <w:t xml:space="preserve"> </w:t>
            </w:r>
            <w:proofErr w:type="spellStart"/>
            <w:r w:rsidR="004255EF">
              <w:rPr>
                <w:rFonts w:ascii="Times New Roman" w:eastAsia="Times New Roman" w:hAnsi="Times New Roman" w:cs="Times New Roman"/>
              </w:rPr>
              <w:t>orë</w:t>
            </w:r>
            <w:proofErr w:type="spellEnd"/>
          </w:p>
          <w:p w:rsidR="004255EF" w:rsidRDefault="00BB343E" w:rsidP="003C5297">
            <w:pPr>
              <w:spacing w:line="252" w:lineRule="auto"/>
              <w:ind w:left="1"/>
              <w:rPr>
                <w:rFonts w:ascii="Times New Roman" w:eastAsia="Times New Roman" w:hAnsi="Times New Roman" w:cs="Times New Roman"/>
              </w:rPr>
            </w:pPr>
            <w:r>
              <w:rPr>
                <w:rFonts w:ascii="Times New Roman" w:eastAsia="Times New Roman" w:hAnsi="Times New Roman" w:cs="Times New Roman"/>
              </w:rPr>
              <w:t>102/25=4.</w:t>
            </w:r>
            <w:r w:rsidR="003C5297">
              <w:rPr>
                <w:rFonts w:ascii="Times New Roman" w:eastAsia="Times New Roman" w:hAnsi="Times New Roman" w:cs="Times New Roman"/>
              </w:rPr>
              <w:t>8</w:t>
            </w:r>
          </w:p>
          <w:p w:rsidR="004255EF" w:rsidRDefault="00BB343E">
            <w:pPr>
              <w:spacing w:line="252" w:lineRule="auto"/>
              <w:ind w:left="1"/>
              <w:rPr>
                <w:rFonts w:ascii="Calibri" w:eastAsia="Calibri" w:hAnsi="Calibri" w:cs="Calibri"/>
                <w:color w:val="000000"/>
              </w:rPr>
            </w:pPr>
            <w:r>
              <w:rPr>
                <w:rFonts w:ascii="Times New Roman" w:eastAsia="Times New Roman" w:hAnsi="Times New Roman" w:cs="Times New Roman"/>
              </w:rPr>
              <w:t>4</w:t>
            </w:r>
            <w:r w:rsidR="004255EF">
              <w:rPr>
                <w:rFonts w:ascii="Times New Roman" w:eastAsia="Times New Roman" w:hAnsi="Times New Roman" w:cs="Times New Roman"/>
              </w:rPr>
              <w:t xml:space="preserve"> ECTS</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B72F57" w:rsidRPr="00B72F57" w:rsidRDefault="004255EF" w:rsidP="00B72F57">
            <w:pPr>
              <w:pStyle w:val="NoSpacing"/>
              <w:spacing w:line="276" w:lineRule="auto"/>
              <w:jc w:val="both"/>
              <w:rPr>
                <w:rFonts w:ascii="Times New Roman" w:eastAsia="Times New Roman" w:hAnsi="Times New Roman" w:cs="Times New Roman"/>
                <w:szCs w:val="24"/>
                <w:lang w:val="sq-AL"/>
              </w:rPr>
            </w:pPr>
            <w:r>
              <w:rPr>
                <w:lang w:val="sq-AL"/>
              </w:rPr>
              <w:t xml:space="preserve">   </w:t>
            </w:r>
            <w:r w:rsidR="00B72F57" w:rsidRPr="00B72F57">
              <w:rPr>
                <w:rFonts w:ascii="Times New Roman" w:eastAsia="Times New Roman" w:hAnsi="Times New Roman" w:cs="Times New Roman"/>
                <w:szCs w:val="24"/>
                <w:lang w:val="sq-AL"/>
              </w:rPr>
              <w:t>Ligjëratë – organizimi i ligjëratave dhe konform planifikimit javor të lëndës, ndërkohë studenti lexon paraprakisht materialet e parapara me syllabus. Kjo ia lehtëson dukshëm përcjelljen aktive të ligjëratës dhe përvetësimin sa më të suksesshëm të njësisë përkatëse;</w:t>
            </w:r>
          </w:p>
          <w:p w:rsidR="00B72F57" w:rsidRPr="00B72F57" w:rsidRDefault="00B72F57" w:rsidP="00B72F57">
            <w:pPr>
              <w:spacing w:after="160" w:line="259" w:lineRule="auto"/>
              <w:jc w:val="both"/>
              <w:rPr>
                <w:rFonts w:ascii="Times New Roman" w:eastAsia="Times New Roman" w:hAnsi="Times New Roman" w:cs="Times New Roman"/>
                <w:sz w:val="24"/>
                <w:szCs w:val="24"/>
                <w:lang w:val="sq-AL"/>
              </w:rPr>
            </w:pPr>
            <w:r w:rsidRPr="00B72F57">
              <w:rPr>
                <w:rFonts w:ascii="Times New Roman" w:eastAsia="Times New Roman" w:hAnsi="Times New Roman" w:cs="Times New Roman"/>
                <w:sz w:val="24"/>
                <w:szCs w:val="24"/>
                <w:lang w:val="sq-AL"/>
              </w:rPr>
              <w:t>Seminar – Studenti p</w:t>
            </w:r>
            <w:r w:rsidRPr="00B72F57">
              <w:rPr>
                <w:rFonts w:ascii="Times New Roman" w:eastAsia="Times New Roman" w:hAnsi="Times New Roman" w:cs="Times New Roman"/>
                <w:szCs w:val="24"/>
                <w:lang w:val="sq-AL"/>
              </w:rPr>
              <w:t xml:space="preserve">ërgatitë një studim që ka të bëjë me tematikën e lëndës. Ai gjithashtu mund </w:t>
            </w:r>
            <w:r w:rsidRPr="00B72F57">
              <w:rPr>
                <w:rFonts w:ascii="Times New Roman" w:eastAsia="Times New Roman" w:hAnsi="Times New Roman" w:cs="Times New Roman"/>
                <w:sz w:val="24"/>
                <w:szCs w:val="24"/>
                <w:lang w:val="sq-AL"/>
              </w:rPr>
              <w:t>t’i bëj</w:t>
            </w:r>
            <w:r w:rsidRPr="00B72F57">
              <w:rPr>
                <w:rFonts w:ascii="Times New Roman" w:eastAsia="Times New Roman" w:hAnsi="Times New Roman" w:cs="Times New Roman"/>
                <w:szCs w:val="24"/>
                <w:lang w:val="sq-AL"/>
              </w:rPr>
              <w:t>ë</w:t>
            </w:r>
            <w:r w:rsidRPr="00B72F57">
              <w:rPr>
                <w:rFonts w:ascii="Times New Roman" w:eastAsia="Times New Roman" w:hAnsi="Times New Roman" w:cs="Times New Roman"/>
                <w:sz w:val="24"/>
                <w:szCs w:val="24"/>
                <w:lang w:val="sq-AL"/>
              </w:rPr>
              <w:t xml:space="preserve"> recension ndonjë libri (jo domosdoshmërisht prej atyre të listuar në syllabus, por gjithashtu inkurajohet të hulumtoj</w:t>
            </w:r>
            <w:r w:rsidRPr="00B72F57">
              <w:rPr>
                <w:rFonts w:ascii="Times New Roman" w:eastAsia="Times New Roman" w:hAnsi="Times New Roman" w:cs="Times New Roman"/>
                <w:szCs w:val="24"/>
                <w:lang w:val="sq-AL"/>
              </w:rPr>
              <w:t>ë</w:t>
            </w:r>
            <w:r w:rsidRPr="00B72F57">
              <w:rPr>
                <w:rFonts w:ascii="Times New Roman" w:eastAsia="Times New Roman" w:hAnsi="Times New Roman" w:cs="Times New Roman"/>
                <w:sz w:val="24"/>
                <w:szCs w:val="24"/>
                <w:lang w:val="sq-AL"/>
              </w:rPr>
              <w:t xml:space="preserve"> për vepra tjerë që ndërlidhen me tematikën e paraparë me këtë syllabus), tematika e të cilit lidhet me përmbajtjen e l</w:t>
            </w:r>
            <w:r w:rsidRPr="00B72F57">
              <w:rPr>
                <w:rFonts w:ascii="Times New Roman" w:eastAsia="Times New Roman" w:hAnsi="Times New Roman" w:cs="Times New Roman"/>
                <w:szCs w:val="24"/>
                <w:lang w:val="sq-AL"/>
              </w:rPr>
              <w:t>ëndës</w:t>
            </w:r>
            <w:r w:rsidRPr="00B72F57">
              <w:rPr>
                <w:rFonts w:ascii="Times New Roman" w:eastAsia="Times New Roman" w:hAnsi="Times New Roman" w:cs="Times New Roman"/>
                <w:sz w:val="24"/>
                <w:szCs w:val="24"/>
                <w:lang w:val="sq-AL"/>
              </w:rPr>
              <w:t>. Seminari duhet të prezantohet dhe t</w:t>
            </w:r>
            <w:r w:rsidRPr="00B72F57">
              <w:rPr>
                <w:rFonts w:ascii="Times New Roman" w:eastAsia="Times New Roman" w:hAnsi="Times New Roman" w:cs="Times New Roman"/>
                <w:szCs w:val="24"/>
                <w:lang w:val="sq-AL"/>
              </w:rPr>
              <w:t xml:space="preserve">ë </w:t>
            </w:r>
            <w:r w:rsidRPr="00B72F57">
              <w:rPr>
                <w:rFonts w:ascii="Times New Roman" w:eastAsia="Times New Roman" w:hAnsi="Times New Roman" w:cs="Times New Roman"/>
                <w:sz w:val="24"/>
                <w:szCs w:val="24"/>
                <w:lang w:val="sq-AL"/>
              </w:rPr>
              <w:t>diskutohet, ndërsa qasja (si në shkrim ashtu edhe në prezentim) duhet reflektojë qëndrimin  kritik t</w:t>
            </w:r>
            <w:r w:rsidRPr="00B72F57">
              <w:rPr>
                <w:rFonts w:ascii="Times New Roman" w:eastAsia="Times New Roman" w:hAnsi="Times New Roman" w:cs="Times New Roman"/>
                <w:szCs w:val="24"/>
                <w:lang w:val="sq-AL"/>
              </w:rPr>
              <w:t>ë studentit</w:t>
            </w:r>
            <w:r w:rsidRPr="00B72F57">
              <w:rPr>
                <w:rFonts w:ascii="Times New Roman" w:eastAsia="Times New Roman" w:hAnsi="Times New Roman" w:cs="Times New Roman"/>
                <w:sz w:val="24"/>
                <w:szCs w:val="24"/>
                <w:lang w:val="sq-AL"/>
              </w:rPr>
              <w:t xml:space="preserve">. </w:t>
            </w:r>
          </w:p>
          <w:p w:rsidR="004255EF" w:rsidRDefault="00B72F57" w:rsidP="00B72F57">
            <w:pPr>
              <w:jc w:val="both"/>
              <w:rPr>
                <w:rFonts w:eastAsia="Times New Roman"/>
                <w:color w:val="000000"/>
                <w:lang w:val="sq-AL"/>
              </w:rPr>
            </w:pPr>
            <w:r w:rsidRPr="00B72F57">
              <w:rPr>
                <w:rFonts w:ascii="Times New Roman" w:eastAsia="Times New Roman" w:hAnsi="Times New Roman" w:cs="Times New Roman"/>
                <w:sz w:val="24"/>
                <w:szCs w:val="24"/>
                <w:lang w:val="sq-AL"/>
              </w:rPr>
              <w:t>Diskutim – pjesëmarrja aktive dhe angazhimi i studentit gjatë ligjëratave me ide, koncepte, pikëpamje etj. të mbështetura në argumente, inkurajohet fuqishëm, sidomos në diskutimin e prezantimeve të studentëve tjerë.</w:t>
            </w:r>
          </w:p>
        </w:tc>
      </w:tr>
      <w:tr w:rsidR="004255EF"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10% pjesëmarrje </w:t>
            </w:r>
          </w:p>
          <w:p w:rsidR="004255EF"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30% seminar (duhet ta zgjidhni një temë që ka të bëjë me kursin në fjalë dhe pas miratimit nga bartësi i lëndës, mund ta shkruani në 4000 – 5000 fjalë) ose recension (së pari duhet ta propozoni me shkrim një libër – mund t’i referoheni por jo domosdshmërisht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w:t>
            </w:r>
            <w:r>
              <w:rPr>
                <w:rFonts w:asciiTheme="majorBidi" w:eastAsia="Times New Roman" w:hAnsiTheme="majorBidi" w:cstheme="majorBidi"/>
                <w:sz w:val="24"/>
                <w:szCs w:val="24"/>
                <w:lang w:val="sq-AL"/>
              </w:rPr>
              <w:t>jatje maksimale prej 10-15 min)</w:t>
            </w:r>
          </w:p>
          <w:p w:rsidR="0060276D" w:rsidRDefault="0060276D" w:rsidP="0060276D">
            <w:pPr>
              <w:pStyle w:val="NoSpacing"/>
              <w:numPr>
                <w:ilvl w:val="0"/>
                <w:numId w:val="3"/>
              </w:numPr>
              <w:spacing w:line="276" w:lineRule="auto"/>
              <w:jc w:val="both"/>
              <w:rPr>
                <w:rFonts w:asciiTheme="majorBidi" w:hAnsiTheme="majorBidi" w:cstheme="majorBidi"/>
                <w:lang w:val="sq-AL"/>
              </w:rPr>
            </w:pPr>
            <w:r>
              <w:rPr>
                <w:rFonts w:asciiTheme="majorBidi" w:hAnsiTheme="majorBidi" w:cstheme="majorBidi"/>
                <w:lang w:val="sq-AL"/>
              </w:rPr>
              <w:t xml:space="preserve">30% kollokvium </w:t>
            </w:r>
          </w:p>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Pr>
                <w:rFonts w:asciiTheme="majorBidi" w:hAnsiTheme="majorBidi" w:cstheme="majorBidi"/>
                <w:lang w:val="sq-AL"/>
              </w:rPr>
              <w:t>30% testi final</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after="12" w:line="242" w:lineRule="auto"/>
              <w:ind w:left="10" w:hanging="10"/>
              <w:rPr>
                <w:rFonts w:ascii="Calibri" w:eastAsia="Calibri" w:hAnsi="Calibri" w:cs="Calibri"/>
                <w:color w:val="000000"/>
              </w:rPr>
            </w:pPr>
            <w:proofErr w:type="spellStart"/>
            <w:r>
              <w:lastRenderedPageBreak/>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D91F96" w:rsidRPr="00D91F96" w:rsidRDefault="00D91F96" w:rsidP="00B72F57">
            <w:pPr>
              <w:pStyle w:val="NoSpacing"/>
              <w:numPr>
                <w:ilvl w:val="0"/>
                <w:numId w:val="8"/>
              </w:numPr>
              <w:rPr>
                <w:rFonts w:asciiTheme="majorBidi" w:hAnsiTheme="majorBidi" w:cstheme="majorBidi"/>
              </w:rPr>
            </w:pPr>
            <w:r w:rsidRPr="00442F06">
              <w:rPr>
                <w:rFonts w:asciiTheme="majorBidi" w:hAnsiTheme="majorBidi" w:cstheme="majorBidi"/>
              </w:rPr>
              <w:t>William L. Cleveland</w:t>
            </w:r>
            <w:r>
              <w:rPr>
                <w:rFonts w:asciiTheme="majorBidi" w:hAnsiTheme="majorBidi" w:cstheme="majorBidi"/>
              </w:rPr>
              <w:t xml:space="preserve">, </w:t>
            </w:r>
            <w:proofErr w:type="spellStart"/>
            <w:r>
              <w:rPr>
                <w:rFonts w:asciiTheme="majorBidi" w:hAnsiTheme="majorBidi" w:cstheme="majorBidi"/>
              </w:rPr>
              <w:t>Bunton</w:t>
            </w:r>
            <w:proofErr w:type="spellEnd"/>
            <w:r>
              <w:rPr>
                <w:rFonts w:asciiTheme="majorBidi" w:hAnsiTheme="majorBidi" w:cstheme="majorBidi"/>
              </w:rPr>
              <w:t xml:space="preserve">, Martin, </w:t>
            </w:r>
            <w:proofErr w:type="spellStart"/>
            <w:r>
              <w:rPr>
                <w:rFonts w:asciiTheme="majorBidi" w:hAnsiTheme="majorBidi" w:cstheme="majorBidi"/>
              </w:rPr>
              <w:t>Historia</w:t>
            </w:r>
            <w:proofErr w:type="spellEnd"/>
            <w:r>
              <w:rPr>
                <w:rFonts w:asciiTheme="majorBidi" w:hAnsiTheme="majorBidi" w:cstheme="majorBidi"/>
              </w:rPr>
              <w:t xml:space="preserve"> e </w:t>
            </w:r>
            <w:proofErr w:type="spellStart"/>
            <w:r>
              <w:rPr>
                <w:rFonts w:asciiTheme="majorBidi" w:hAnsiTheme="majorBidi" w:cstheme="majorBidi"/>
              </w:rPr>
              <w:t>Lindjes</w:t>
            </w:r>
            <w:proofErr w:type="spellEnd"/>
            <w:r>
              <w:rPr>
                <w:rFonts w:asciiTheme="majorBidi" w:hAnsiTheme="majorBidi" w:cstheme="majorBidi"/>
              </w:rPr>
              <w:t xml:space="preserve"> </w:t>
            </w:r>
            <w:proofErr w:type="spellStart"/>
            <w:r>
              <w:rPr>
                <w:rFonts w:asciiTheme="majorBidi" w:hAnsiTheme="majorBidi" w:cstheme="majorBidi"/>
              </w:rPr>
              <w:t>së</w:t>
            </w:r>
            <w:proofErr w:type="spellEnd"/>
            <w:r>
              <w:rPr>
                <w:rFonts w:asciiTheme="majorBidi" w:hAnsiTheme="majorBidi" w:cstheme="majorBidi"/>
              </w:rPr>
              <w:t xml:space="preserve"> </w:t>
            </w:r>
            <w:proofErr w:type="spellStart"/>
            <w:r>
              <w:rPr>
                <w:rFonts w:asciiTheme="majorBidi" w:hAnsiTheme="majorBidi" w:cstheme="majorBidi"/>
              </w:rPr>
              <w:t>Mesme</w:t>
            </w:r>
            <w:proofErr w:type="spellEnd"/>
            <w:r>
              <w:rPr>
                <w:rFonts w:asciiTheme="majorBidi" w:hAnsiTheme="majorBidi" w:cstheme="majorBidi"/>
              </w:rPr>
              <w:t xml:space="preserve"> </w:t>
            </w:r>
            <w:proofErr w:type="spellStart"/>
            <w:r>
              <w:rPr>
                <w:rFonts w:asciiTheme="majorBidi" w:hAnsiTheme="majorBidi" w:cstheme="majorBidi"/>
              </w:rPr>
              <w:t>Moderne</w:t>
            </w:r>
            <w:proofErr w:type="spellEnd"/>
            <w:r>
              <w:rPr>
                <w:rFonts w:asciiTheme="majorBidi" w:hAnsiTheme="majorBidi" w:cstheme="majorBidi"/>
              </w:rPr>
              <w:t>, Logos A, 2019</w:t>
            </w:r>
            <w:bookmarkStart w:id="0" w:name="_GoBack"/>
            <w:bookmarkEnd w:id="0"/>
          </w:p>
          <w:p w:rsidR="00B72F57" w:rsidRPr="00442F06" w:rsidRDefault="00B72F57" w:rsidP="00B72F57">
            <w:pPr>
              <w:pStyle w:val="NoSpacing"/>
              <w:numPr>
                <w:ilvl w:val="0"/>
                <w:numId w:val="8"/>
              </w:numPr>
              <w:rPr>
                <w:rFonts w:asciiTheme="majorBidi" w:hAnsiTheme="majorBidi" w:cstheme="majorBidi"/>
              </w:rPr>
            </w:pPr>
            <w:r w:rsidRPr="00442F06">
              <w:rPr>
                <w:rFonts w:asciiTheme="majorBidi" w:hAnsiTheme="majorBidi" w:cstheme="majorBidi"/>
                <w:sz w:val="22"/>
                <w:lang w:val="sq-AL"/>
              </w:rPr>
              <w:t>Eduard Said, Orientalizmi, Shkup, 2010</w:t>
            </w:r>
          </w:p>
          <w:p w:rsidR="00B72F57" w:rsidRPr="00442F06" w:rsidRDefault="00B72F57" w:rsidP="00B72F57">
            <w:pPr>
              <w:pStyle w:val="NoSpacing"/>
              <w:numPr>
                <w:ilvl w:val="0"/>
                <w:numId w:val="8"/>
              </w:numPr>
              <w:rPr>
                <w:rFonts w:asciiTheme="majorBidi" w:hAnsiTheme="majorBidi" w:cstheme="majorBidi"/>
              </w:rPr>
            </w:pPr>
            <w:r w:rsidRPr="00442F06">
              <w:rPr>
                <w:rFonts w:asciiTheme="majorBidi" w:hAnsiTheme="majorBidi" w:cstheme="majorBidi"/>
              </w:rPr>
              <w:t xml:space="preserve">William L. Cleveland. Modern </w:t>
            </w:r>
            <w:proofErr w:type="spellStart"/>
            <w:r w:rsidRPr="00442F06">
              <w:rPr>
                <w:rFonts w:asciiTheme="majorBidi" w:hAnsiTheme="majorBidi" w:cstheme="majorBidi"/>
              </w:rPr>
              <w:t>Ortadoğu</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Tarihi</w:t>
            </w:r>
            <w:proofErr w:type="spellEnd"/>
            <w:r w:rsidRPr="00442F06">
              <w:rPr>
                <w:rFonts w:asciiTheme="majorBidi" w:hAnsiTheme="majorBidi" w:cstheme="majorBidi"/>
              </w:rPr>
              <w:t>. Istanbul,2008.</w:t>
            </w:r>
          </w:p>
          <w:p w:rsidR="004255EF" w:rsidRPr="00B72F57" w:rsidRDefault="00B72F57" w:rsidP="00B72F57">
            <w:pPr>
              <w:numPr>
                <w:ilvl w:val="0"/>
                <w:numId w:val="8"/>
              </w:numPr>
              <w:contextualSpacing/>
              <w:rPr>
                <w:rFonts w:ascii="Calibri" w:eastAsia="Calibri" w:hAnsi="Calibri" w:cs="Calibri"/>
                <w:i/>
                <w:color w:val="000000"/>
                <w:sz w:val="24"/>
                <w:lang w:val="sq-AL"/>
              </w:rPr>
            </w:pPr>
            <w:r w:rsidRPr="00442F06">
              <w:rPr>
                <w:rFonts w:asciiTheme="majorBidi" w:hAnsiTheme="majorBidi" w:cstheme="majorBidi"/>
              </w:rPr>
              <w:t xml:space="preserve">James </w:t>
            </w:r>
            <w:proofErr w:type="spellStart"/>
            <w:r w:rsidRPr="00442F06">
              <w:rPr>
                <w:rFonts w:asciiTheme="majorBidi" w:hAnsiTheme="majorBidi" w:cstheme="majorBidi"/>
              </w:rPr>
              <w:t>Gelvin</w:t>
            </w:r>
            <w:proofErr w:type="spellEnd"/>
            <w:r w:rsidRPr="00442F06">
              <w:rPr>
                <w:rFonts w:asciiTheme="majorBidi" w:hAnsiTheme="majorBidi" w:cstheme="majorBidi"/>
              </w:rPr>
              <w:t>, The Modern Middle East: A History, 3rd Edition, 2011.</w:t>
            </w:r>
          </w:p>
          <w:p w:rsidR="00B72F57" w:rsidRDefault="00B72F57" w:rsidP="00B72F57">
            <w:pPr>
              <w:numPr>
                <w:ilvl w:val="0"/>
                <w:numId w:val="8"/>
              </w:numPr>
              <w:contextualSpacing/>
              <w:rPr>
                <w:rFonts w:ascii="Calibri" w:eastAsia="Calibri" w:hAnsi="Calibri" w:cs="Calibri"/>
                <w:i/>
                <w:color w:val="000000"/>
                <w:sz w:val="24"/>
                <w:lang w:val="sq-AL"/>
              </w:rPr>
            </w:pPr>
            <w:r>
              <w:rPr>
                <w:rFonts w:asciiTheme="majorBidi" w:hAnsiTheme="majorBidi" w:cstheme="majorBidi"/>
              </w:rPr>
              <w:t xml:space="preserve">Bernard Lewis. Fundi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Historisë</w:t>
            </w:r>
            <w:proofErr w:type="spellEnd"/>
            <w:r>
              <w:rPr>
                <w:rFonts w:asciiTheme="majorBidi" w:hAnsiTheme="majorBidi" w:cstheme="majorBidi"/>
              </w:rPr>
              <w:t xml:space="preserve"> </w:t>
            </w:r>
            <w:proofErr w:type="spellStart"/>
            <w:r>
              <w:rPr>
                <w:rFonts w:asciiTheme="majorBidi" w:hAnsiTheme="majorBidi" w:cstheme="majorBidi"/>
              </w:rPr>
              <w:t>Moderne</w:t>
            </w:r>
            <w:proofErr w:type="spellEnd"/>
            <w:r>
              <w:rPr>
                <w:rFonts w:asciiTheme="majorBidi" w:hAnsiTheme="majorBidi" w:cstheme="majorBidi"/>
              </w:rPr>
              <w:t xml:space="preserve"> </w:t>
            </w:r>
            <w:proofErr w:type="spellStart"/>
            <w:r>
              <w:rPr>
                <w:rFonts w:asciiTheme="majorBidi" w:hAnsiTheme="majorBidi" w:cstheme="majorBidi"/>
              </w:rPr>
              <w:t>në</w:t>
            </w:r>
            <w:proofErr w:type="spellEnd"/>
            <w:r>
              <w:rPr>
                <w:rFonts w:asciiTheme="majorBidi" w:hAnsiTheme="majorBidi" w:cstheme="majorBidi"/>
              </w:rPr>
              <w:t xml:space="preserve"> </w:t>
            </w:r>
            <w:proofErr w:type="spellStart"/>
            <w:r>
              <w:rPr>
                <w:rFonts w:asciiTheme="majorBidi" w:hAnsiTheme="majorBidi" w:cstheme="majorBidi"/>
              </w:rPr>
              <w:t>Lindjn</w:t>
            </w:r>
            <w:proofErr w:type="spellEnd"/>
            <w:r>
              <w:rPr>
                <w:rFonts w:asciiTheme="majorBidi" w:hAnsiTheme="majorBidi" w:cstheme="majorBidi"/>
              </w:rPr>
              <w:t xml:space="preserve"> e </w:t>
            </w:r>
            <w:proofErr w:type="spellStart"/>
            <w:r>
              <w:rPr>
                <w:rFonts w:asciiTheme="majorBidi" w:hAnsiTheme="majorBidi" w:cstheme="majorBidi"/>
              </w:rPr>
              <w:t>Mesme.IDK</w:t>
            </w:r>
            <w:proofErr w:type="spellEnd"/>
            <w:r>
              <w:rPr>
                <w:rFonts w:asciiTheme="majorBidi" w:hAnsiTheme="majorBidi" w:cstheme="majorBidi"/>
              </w:rPr>
              <w:t xml:space="preserve">. </w:t>
            </w:r>
            <w:proofErr w:type="spellStart"/>
            <w:r>
              <w:rPr>
                <w:rFonts w:asciiTheme="majorBidi" w:hAnsiTheme="majorBidi" w:cstheme="majorBidi"/>
              </w:rPr>
              <w:t>Tiranë</w:t>
            </w:r>
            <w:proofErr w:type="spellEnd"/>
            <w:r>
              <w:rPr>
                <w:rFonts w:asciiTheme="majorBidi" w:hAnsiTheme="majorBidi" w:cstheme="majorBidi"/>
              </w:rPr>
              <w:t xml:space="preserve">, 2015. </w:t>
            </w:r>
          </w:p>
        </w:tc>
      </w:tr>
      <w:tr w:rsidR="004255EF"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rsidR="00B72F57" w:rsidRPr="00442F06" w:rsidRDefault="00B72F57" w:rsidP="00B72F57">
            <w:pPr>
              <w:pStyle w:val="NoSpacing"/>
              <w:numPr>
                <w:ilvl w:val="0"/>
                <w:numId w:val="2"/>
              </w:numPr>
              <w:rPr>
                <w:rFonts w:asciiTheme="majorBidi" w:hAnsiTheme="majorBidi" w:cstheme="majorBidi"/>
              </w:rPr>
            </w:pPr>
            <w:r w:rsidRPr="00442F06">
              <w:rPr>
                <w:rFonts w:asciiTheme="majorBidi" w:hAnsiTheme="majorBidi" w:cstheme="majorBidi"/>
              </w:rPr>
              <w:t>Juan Cole, Napoleon’s Egypt</w:t>
            </w:r>
            <w:r>
              <w:rPr>
                <w:rFonts w:asciiTheme="majorBidi" w:hAnsiTheme="majorBidi" w:cstheme="majorBidi"/>
              </w:rPr>
              <w:t xml:space="preserve">, 2008. </w:t>
            </w:r>
          </w:p>
          <w:p w:rsidR="00B72F57" w:rsidRPr="00442F06" w:rsidRDefault="00B72F57" w:rsidP="00B72F57">
            <w:pPr>
              <w:pStyle w:val="NoSpacing"/>
              <w:numPr>
                <w:ilvl w:val="0"/>
                <w:numId w:val="2"/>
              </w:numPr>
              <w:rPr>
                <w:rFonts w:asciiTheme="majorBidi" w:hAnsiTheme="majorBidi" w:cstheme="majorBidi"/>
              </w:rPr>
            </w:pPr>
            <w:r w:rsidRPr="00442F06">
              <w:rPr>
                <w:rFonts w:asciiTheme="majorBidi" w:hAnsiTheme="majorBidi" w:cstheme="majorBidi"/>
              </w:rPr>
              <w:t>Amos Elon, The Israelis: Founders and Sons</w:t>
            </w:r>
          </w:p>
          <w:p w:rsidR="00B72F57" w:rsidRPr="00442F06" w:rsidRDefault="00B72F57" w:rsidP="00B72F57">
            <w:pPr>
              <w:pStyle w:val="NoSpacing"/>
              <w:numPr>
                <w:ilvl w:val="0"/>
                <w:numId w:val="2"/>
              </w:numPr>
              <w:rPr>
                <w:rFonts w:asciiTheme="majorBidi" w:hAnsiTheme="majorBidi" w:cstheme="majorBidi"/>
              </w:rPr>
            </w:pPr>
            <w:proofErr w:type="spellStart"/>
            <w:r w:rsidRPr="00442F06">
              <w:rPr>
                <w:rFonts w:asciiTheme="majorBidi" w:hAnsiTheme="majorBidi" w:cstheme="majorBidi"/>
              </w:rPr>
              <w:t>Marjane</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Satrapi</w:t>
            </w:r>
            <w:proofErr w:type="spellEnd"/>
            <w:r w:rsidRPr="00442F06">
              <w:rPr>
                <w:rFonts w:asciiTheme="majorBidi" w:hAnsiTheme="majorBidi" w:cstheme="majorBidi"/>
              </w:rPr>
              <w:t>, Persepolis: The Story of a Childhood</w:t>
            </w:r>
          </w:p>
          <w:p w:rsidR="00B72F57" w:rsidRPr="00442F06" w:rsidRDefault="00B72F57" w:rsidP="00B72F57">
            <w:pPr>
              <w:pStyle w:val="NoSpacing"/>
              <w:numPr>
                <w:ilvl w:val="0"/>
                <w:numId w:val="2"/>
              </w:numPr>
              <w:rPr>
                <w:rFonts w:asciiTheme="majorBidi" w:hAnsiTheme="majorBidi" w:cstheme="majorBidi"/>
              </w:rPr>
            </w:pPr>
            <w:proofErr w:type="spellStart"/>
            <w:r w:rsidRPr="00442F06">
              <w:rPr>
                <w:rFonts w:asciiTheme="majorBidi" w:hAnsiTheme="majorBidi" w:cstheme="majorBidi"/>
              </w:rPr>
              <w:t>Riverbend</w:t>
            </w:r>
            <w:proofErr w:type="spellEnd"/>
            <w:r w:rsidRPr="00442F06">
              <w:rPr>
                <w:rFonts w:asciiTheme="majorBidi" w:hAnsiTheme="majorBidi" w:cstheme="majorBidi"/>
              </w:rPr>
              <w:t>, Baghdad Burning: Girl Blog from Iraq</w:t>
            </w:r>
          </w:p>
          <w:p w:rsidR="00B72F57" w:rsidRPr="00442F06" w:rsidRDefault="00B72F57" w:rsidP="00B72F57">
            <w:pPr>
              <w:pStyle w:val="NoSpacing"/>
              <w:numPr>
                <w:ilvl w:val="0"/>
                <w:numId w:val="2"/>
              </w:numPr>
              <w:rPr>
                <w:rFonts w:asciiTheme="majorBidi" w:hAnsiTheme="majorBidi" w:cstheme="majorBidi"/>
              </w:rPr>
            </w:pPr>
            <w:r w:rsidRPr="00442F06">
              <w:rPr>
                <w:rFonts w:asciiTheme="majorBidi" w:hAnsiTheme="majorBidi" w:cstheme="majorBidi"/>
              </w:rPr>
              <w:t xml:space="preserve">William L Cleveland &amp;Martin </w:t>
            </w:r>
            <w:proofErr w:type="spellStart"/>
            <w:r w:rsidRPr="00442F06">
              <w:rPr>
                <w:rFonts w:asciiTheme="majorBidi" w:hAnsiTheme="majorBidi" w:cstheme="majorBidi"/>
              </w:rPr>
              <w:t>Bunton</w:t>
            </w:r>
            <w:proofErr w:type="spellEnd"/>
            <w:r w:rsidRPr="00442F06">
              <w:rPr>
                <w:rFonts w:asciiTheme="majorBidi" w:hAnsiTheme="majorBidi" w:cstheme="majorBidi"/>
              </w:rPr>
              <w:t>. A History of the Modern Middle East, (Fourth Edition). 2008. (</w:t>
            </w:r>
            <w:proofErr w:type="spellStart"/>
            <w:r w:rsidRPr="00442F06">
              <w:rPr>
                <w:rFonts w:asciiTheme="majorBidi" w:hAnsiTheme="majorBidi" w:cstheme="majorBidi"/>
              </w:rPr>
              <w:t>Mund</w:t>
            </w:r>
            <w:proofErr w:type="spellEnd"/>
            <w:r w:rsidRPr="00442F06">
              <w:rPr>
                <w:rFonts w:asciiTheme="majorBidi" w:hAnsiTheme="majorBidi" w:cstheme="majorBidi"/>
              </w:rPr>
              <w:t xml:space="preserve"> ta </w:t>
            </w:r>
            <w:proofErr w:type="spellStart"/>
            <w:r w:rsidRPr="00442F06">
              <w:rPr>
                <w:rFonts w:asciiTheme="majorBidi" w:hAnsiTheme="majorBidi" w:cstheme="majorBidi"/>
              </w:rPr>
              <w:t>gjeni</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edhe</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në</w:t>
            </w:r>
            <w:proofErr w:type="spellEnd"/>
            <w:r w:rsidRPr="00442F06">
              <w:rPr>
                <w:rFonts w:asciiTheme="majorBidi" w:hAnsiTheme="majorBidi" w:cstheme="majorBidi"/>
              </w:rPr>
              <w:t xml:space="preserve"> internet, </w:t>
            </w:r>
            <w:proofErr w:type="spellStart"/>
            <w:r w:rsidRPr="00442F06">
              <w:rPr>
                <w:rFonts w:asciiTheme="majorBidi" w:hAnsiTheme="majorBidi" w:cstheme="majorBidi"/>
              </w:rPr>
              <w:t>në</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verisionin</w:t>
            </w:r>
            <w:proofErr w:type="spellEnd"/>
            <w:r w:rsidRPr="00442F06">
              <w:rPr>
                <w:rFonts w:asciiTheme="majorBidi" w:hAnsiTheme="majorBidi" w:cstheme="majorBidi"/>
              </w:rPr>
              <w:t xml:space="preserve"> PDF). </w:t>
            </w:r>
          </w:p>
          <w:p w:rsidR="00B72F57" w:rsidRPr="00442F06" w:rsidRDefault="00B72F57" w:rsidP="00B72F57">
            <w:pPr>
              <w:pStyle w:val="NoSpacing"/>
              <w:numPr>
                <w:ilvl w:val="0"/>
                <w:numId w:val="2"/>
              </w:numPr>
              <w:rPr>
                <w:rFonts w:asciiTheme="majorBidi" w:hAnsiTheme="majorBidi" w:cstheme="majorBidi"/>
              </w:rPr>
            </w:pPr>
            <w:proofErr w:type="spellStart"/>
            <w:r w:rsidRPr="00442F06">
              <w:rPr>
                <w:rFonts w:asciiTheme="majorBidi" w:hAnsiTheme="majorBidi" w:cstheme="majorBidi"/>
              </w:rPr>
              <w:t>Türel</w:t>
            </w:r>
            <w:proofErr w:type="spellEnd"/>
            <w:r w:rsidRPr="00442F06">
              <w:rPr>
                <w:rFonts w:asciiTheme="majorBidi" w:hAnsiTheme="majorBidi" w:cstheme="majorBidi"/>
              </w:rPr>
              <w:t xml:space="preserve"> Yılmaz &amp; Mehmet </w:t>
            </w:r>
            <w:proofErr w:type="spellStart"/>
            <w:r w:rsidRPr="00442F06">
              <w:rPr>
                <w:rFonts w:asciiTheme="majorBidi" w:hAnsiTheme="majorBidi" w:cstheme="majorBidi"/>
              </w:rPr>
              <w:t>Şahin</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Ortadoğu</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siyasetinde</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Suriye</w:t>
            </w:r>
            <w:proofErr w:type="spellEnd"/>
            <w:r w:rsidRPr="00442F06">
              <w:rPr>
                <w:rFonts w:asciiTheme="majorBidi" w:hAnsiTheme="majorBidi" w:cstheme="majorBidi"/>
              </w:rPr>
              <w:t xml:space="preserve">. Ankara, 2004. </w:t>
            </w:r>
          </w:p>
          <w:p w:rsidR="004255EF" w:rsidRDefault="00B72F57" w:rsidP="00B72F57">
            <w:pPr>
              <w:pStyle w:val="ListParagraph"/>
              <w:numPr>
                <w:ilvl w:val="0"/>
                <w:numId w:val="2"/>
              </w:numPr>
              <w:spacing w:line="252" w:lineRule="auto"/>
              <w:jc w:val="both"/>
              <w:rPr>
                <w:lang w:val="sq-AL"/>
              </w:rPr>
            </w:pPr>
            <w:proofErr w:type="spellStart"/>
            <w:r w:rsidRPr="00442F06">
              <w:rPr>
                <w:rFonts w:asciiTheme="majorBidi" w:hAnsiTheme="majorBidi" w:cstheme="majorBidi"/>
              </w:rPr>
              <w:t>İzzetullah</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İzzeti</w:t>
            </w:r>
            <w:proofErr w:type="spellEnd"/>
            <w:r w:rsidRPr="00442F06">
              <w:rPr>
                <w:rFonts w:asciiTheme="majorBidi" w:hAnsiTheme="majorBidi" w:cstheme="majorBidi"/>
              </w:rPr>
              <w:t xml:space="preserve">. İran </w:t>
            </w:r>
            <w:proofErr w:type="spellStart"/>
            <w:r w:rsidRPr="00442F06">
              <w:rPr>
                <w:rFonts w:asciiTheme="majorBidi" w:hAnsiTheme="majorBidi" w:cstheme="majorBidi"/>
              </w:rPr>
              <w:t>ve</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Bölge</w:t>
            </w:r>
            <w:proofErr w:type="spellEnd"/>
            <w:r w:rsidRPr="00442F06">
              <w:rPr>
                <w:rFonts w:asciiTheme="majorBidi" w:hAnsiTheme="majorBidi" w:cstheme="majorBidi"/>
              </w:rPr>
              <w:t xml:space="preserve"> </w:t>
            </w:r>
            <w:proofErr w:type="spellStart"/>
            <w:r w:rsidRPr="00442F06">
              <w:rPr>
                <w:rFonts w:asciiTheme="majorBidi" w:hAnsiTheme="majorBidi" w:cstheme="majorBidi"/>
              </w:rPr>
              <w:t>Jeopolitiği</w:t>
            </w:r>
            <w:proofErr w:type="spellEnd"/>
            <w:r w:rsidRPr="00442F06">
              <w:rPr>
                <w:rFonts w:asciiTheme="majorBidi" w:hAnsiTheme="majorBidi" w:cstheme="majorBidi"/>
              </w:rPr>
              <w:t>. Istanbul, 2005.</w:t>
            </w:r>
          </w:p>
        </w:tc>
      </w:tr>
    </w:tbl>
    <w:p w:rsidR="004255EF" w:rsidRDefault="004255EF" w:rsidP="004255E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Tr="004255EF">
        <w:trPr>
          <w:trHeight w:val="340"/>
        </w:trPr>
        <w:tc>
          <w:tcPr>
            <w:tcW w:w="2700"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B72F5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Java 1:</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Pr="007354C9" w:rsidRDefault="00B72F57" w:rsidP="00B72F57">
            <w:proofErr w:type="spellStart"/>
            <w:r w:rsidRPr="007354C9">
              <w:t>Prezantim</w:t>
            </w:r>
            <w:proofErr w:type="spellEnd"/>
            <w:r w:rsidRPr="007354C9">
              <w:t xml:space="preserve"> </w:t>
            </w:r>
            <w:proofErr w:type="spellStart"/>
            <w:r w:rsidRPr="007354C9">
              <w:t>i</w:t>
            </w:r>
            <w:proofErr w:type="spellEnd"/>
            <w:r w:rsidRPr="007354C9">
              <w:t xml:space="preserve"> </w:t>
            </w:r>
            <w:proofErr w:type="spellStart"/>
            <w:r w:rsidRPr="007354C9">
              <w:t>lëndës</w:t>
            </w:r>
            <w:proofErr w:type="spellEnd"/>
            <w:r w:rsidRPr="007354C9">
              <w:t xml:space="preserve">, </w:t>
            </w:r>
            <w:proofErr w:type="spellStart"/>
            <w:r w:rsidRPr="007354C9">
              <w:t>literaturës</w:t>
            </w:r>
            <w:proofErr w:type="spellEnd"/>
            <w:r w:rsidRPr="007354C9">
              <w:t xml:space="preserve"> </w:t>
            </w:r>
            <w:proofErr w:type="spellStart"/>
            <w:r w:rsidRPr="007354C9">
              <w:t>dhe</w:t>
            </w:r>
            <w:proofErr w:type="spellEnd"/>
            <w:r w:rsidRPr="007354C9">
              <w:t xml:space="preserve"> </w:t>
            </w:r>
            <w:proofErr w:type="spellStart"/>
            <w:r w:rsidRPr="007354C9">
              <w:t>koncepteve</w:t>
            </w:r>
            <w:proofErr w:type="spellEnd"/>
            <w:r w:rsidRPr="007354C9">
              <w:t xml:space="preserve"> </w:t>
            </w:r>
            <w:proofErr w:type="spellStart"/>
            <w:r w:rsidRPr="007354C9">
              <w:t>bazë</w:t>
            </w:r>
            <w:proofErr w:type="spellEnd"/>
            <w:r w:rsidRPr="007354C9">
              <w:t xml:space="preserve"> </w:t>
            </w:r>
            <w:proofErr w:type="spellStart"/>
            <w:r w:rsidRPr="007354C9">
              <w:t>të</w:t>
            </w:r>
            <w:proofErr w:type="spellEnd"/>
            <w:r w:rsidRPr="007354C9">
              <w:t xml:space="preserve"> </w:t>
            </w:r>
            <w:proofErr w:type="spellStart"/>
            <w:r w:rsidRPr="007354C9">
              <w:t>lëndës</w:t>
            </w:r>
            <w:proofErr w:type="spellEnd"/>
            <w:r w:rsidRPr="007354C9">
              <w:t>.</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Java 2:</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Default="00B72F57" w:rsidP="00B72F57">
            <w:proofErr w:type="spellStart"/>
            <w:r w:rsidRPr="007354C9">
              <w:t>Përkufizimi</w:t>
            </w:r>
            <w:proofErr w:type="spellEnd"/>
            <w:r w:rsidRPr="007354C9">
              <w:t xml:space="preserve"> </w:t>
            </w:r>
            <w:proofErr w:type="spellStart"/>
            <w:r w:rsidRPr="007354C9">
              <w:t>i</w:t>
            </w:r>
            <w:proofErr w:type="spellEnd"/>
            <w:r w:rsidRPr="007354C9">
              <w:t xml:space="preserve"> </w:t>
            </w:r>
            <w:proofErr w:type="spellStart"/>
            <w:r w:rsidRPr="007354C9">
              <w:t>Lindjes</w:t>
            </w:r>
            <w:proofErr w:type="spellEnd"/>
            <w:r w:rsidRPr="007354C9">
              <w:t xml:space="preserve"> </w:t>
            </w:r>
            <w:proofErr w:type="spellStart"/>
            <w:r w:rsidRPr="007354C9">
              <w:t>së</w:t>
            </w:r>
            <w:proofErr w:type="spellEnd"/>
            <w:r w:rsidRPr="007354C9">
              <w:t xml:space="preserve"> </w:t>
            </w:r>
            <w:proofErr w:type="spellStart"/>
            <w:r w:rsidRPr="007354C9">
              <w:t>Mesme</w:t>
            </w:r>
            <w:proofErr w:type="spellEnd"/>
          </w:p>
          <w:p w:rsidR="00B72F57" w:rsidRPr="007354C9" w:rsidRDefault="00B72F57" w:rsidP="00B72F57">
            <w:r w:rsidRPr="007354C9">
              <w:t>Cleveland (2008), f. 10-33.</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Java 3:</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Default="00B72F57" w:rsidP="00B72F57">
            <w:r w:rsidRPr="007354C9">
              <w:t xml:space="preserve">Reformat e </w:t>
            </w:r>
            <w:proofErr w:type="spellStart"/>
            <w:r w:rsidRPr="007354C9">
              <w:t>shtetit</w:t>
            </w:r>
            <w:proofErr w:type="spellEnd"/>
            <w:r w:rsidRPr="007354C9">
              <w:t xml:space="preserve"> </w:t>
            </w:r>
            <w:proofErr w:type="spellStart"/>
            <w:r w:rsidRPr="007354C9">
              <w:t>në</w:t>
            </w:r>
            <w:proofErr w:type="spellEnd"/>
            <w:r w:rsidRPr="007354C9">
              <w:t xml:space="preserve"> </w:t>
            </w:r>
            <w:proofErr w:type="spellStart"/>
            <w:r w:rsidRPr="007354C9">
              <w:t>Egjipt</w:t>
            </w:r>
            <w:proofErr w:type="spellEnd"/>
            <w:r w:rsidRPr="007354C9">
              <w:t xml:space="preserve"> </w:t>
            </w:r>
            <w:proofErr w:type="spellStart"/>
            <w:r w:rsidRPr="007354C9">
              <w:t>dhe</w:t>
            </w:r>
            <w:proofErr w:type="spellEnd"/>
            <w:r w:rsidRPr="007354C9">
              <w:t xml:space="preserve"> Iran</w:t>
            </w:r>
          </w:p>
          <w:p w:rsidR="00B72F57" w:rsidRPr="007354C9" w:rsidRDefault="00B72F57" w:rsidP="00B72F57">
            <w:proofErr w:type="spellStart"/>
            <w:r w:rsidRPr="007354C9">
              <w:t>Gelvin</w:t>
            </w:r>
            <w:proofErr w:type="spellEnd"/>
            <w:r w:rsidRPr="007354C9">
              <w:t xml:space="preserve"> (2001), f. 77-89.</w:t>
            </w:r>
          </w:p>
        </w:tc>
      </w:tr>
      <w:tr w:rsidR="00B72F57" w:rsidTr="00B72F57">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Java 4:</w:t>
            </w:r>
          </w:p>
        </w:tc>
        <w:tc>
          <w:tcPr>
            <w:tcW w:w="7830" w:type="dxa"/>
            <w:tcBorders>
              <w:top w:val="single" w:sz="4" w:space="0" w:color="000000"/>
              <w:left w:val="single" w:sz="4" w:space="0" w:color="000000"/>
              <w:bottom w:val="single" w:sz="4" w:space="0" w:color="000000"/>
              <w:right w:val="single" w:sz="4" w:space="0" w:color="000000"/>
            </w:tcBorders>
          </w:tcPr>
          <w:p w:rsidR="00B72F57" w:rsidRDefault="00B72F57" w:rsidP="00B72F57">
            <w:proofErr w:type="spellStart"/>
            <w:r w:rsidRPr="007354C9">
              <w:t>Pozita</w:t>
            </w:r>
            <w:proofErr w:type="spellEnd"/>
            <w:r w:rsidRPr="007354C9">
              <w:t xml:space="preserve"> </w:t>
            </w:r>
            <w:proofErr w:type="spellStart"/>
            <w:r w:rsidRPr="007354C9">
              <w:t>gjeografike</w:t>
            </w:r>
            <w:proofErr w:type="spellEnd"/>
            <w:r w:rsidRPr="007354C9">
              <w:t xml:space="preserve">, </w:t>
            </w:r>
            <w:proofErr w:type="spellStart"/>
            <w:r w:rsidRPr="007354C9">
              <w:t>ekonomike</w:t>
            </w:r>
            <w:proofErr w:type="spellEnd"/>
            <w:r w:rsidRPr="007354C9">
              <w:t xml:space="preserve"> </w:t>
            </w:r>
            <w:proofErr w:type="spellStart"/>
            <w:r w:rsidRPr="007354C9">
              <w:t>dhe</w:t>
            </w:r>
            <w:proofErr w:type="spellEnd"/>
            <w:r w:rsidRPr="007354C9">
              <w:t xml:space="preserve"> </w:t>
            </w:r>
            <w:proofErr w:type="spellStart"/>
            <w:r w:rsidRPr="007354C9">
              <w:t>politike</w:t>
            </w:r>
            <w:proofErr w:type="spellEnd"/>
            <w:r w:rsidRPr="007354C9">
              <w:t xml:space="preserve"> e </w:t>
            </w:r>
            <w:proofErr w:type="spellStart"/>
            <w:r w:rsidRPr="007354C9">
              <w:t>shteteve</w:t>
            </w:r>
            <w:proofErr w:type="spellEnd"/>
            <w:r w:rsidRPr="007354C9">
              <w:t xml:space="preserve"> </w:t>
            </w:r>
            <w:proofErr w:type="spellStart"/>
            <w:r w:rsidRPr="007354C9">
              <w:t>te</w:t>
            </w:r>
            <w:proofErr w:type="spellEnd"/>
            <w:r w:rsidRPr="007354C9">
              <w:t xml:space="preserve"> </w:t>
            </w:r>
            <w:proofErr w:type="spellStart"/>
            <w:r w:rsidRPr="007354C9">
              <w:t>Gjirit</w:t>
            </w:r>
            <w:proofErr w:type="spellEnd"/>
            <w:r w:rsidRPr="007354C9">
              <w:t xml:space="preserve"> </w:t>
            </w:r>
            <w:proofErr w:type="spellStart"/>
            <w:r w:rsidRPr="007354C9">
              <w:t>Persik</w:t>
            </w:r>
            <w:proofErr w:type="spellEnd"/>
          </w:p>
          <w:p w:rsidR="00B72F57" w:rsidRPr="007354C9" w:rsidRDefault="00B72F57" w:rsidP="00B72F57">
            <w:r w:rsidRPr="007354C9">
              <w:t>Cleveland (2008), f. 90-123.</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Java 5:</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Default="00B72F57" w:rsidP="00B72F57">
            <w:proofErr w:type="spellStart"/>
            <w:r w:rsidRPr="007354C9">
              <w:t>Myslimanët</w:t>
            </w:r>
            <w:proofErr w:type="spellEnd"/>
            <w:r w:rsidRPr="007354C9">
              <w:t xml:space="preserve"> </w:t>
            </w:r>
            <w:proofErr w:type="spellStart"/>
            <w:r w:rsidRPr="007354C9">
              <w:t>dhe</w:t>
            </w:r>
            <w:proofErr w:type="spellEnd"/>
            <w:r w:rsidRPr="007354C9">
              <w:t xml:space="preserve"> </w:t>
            </w:r>
            <w:proofErr w:type="spellStart"/>
            <w:r w:rsidRPr="007354C9">
              <w:t>modernizmi</w:t>
            </w:r>
            <w:proofErr w:type="spellEnd"/>
          </w:p>
          <w:p w:rsidR="00B72F57" w:rsidRPr="007354C9" w:rsidRDefault="00B72F57" w:rsidP="00B72F57">
            <w:r w:rsidRPr="007354C9">
              <w:t>Cleveland (2008), f. 140-183.</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Java 6:</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Default="00B72F57" w:rsidP="00B72F57">
            <w:proofErr w:type="spellStart"/>
            <w:r w:rsidRPr="007354C9">
              <w:t>Parlamentarizmi</w:t>
            </w:r>
            <w:proofErr w:type="spellEnd"/>
            <w:r w:rsidRPr="007354C9">
              <w:t xml:space="preserve"> </w:t>
            </w:r>
            <w:proofErr w:type="spellStart"/>
            <w:r w:rsidRPr="007354C9">
              <w:t>në</w:t>
            </w:r>
            <w:proofErr w:type="spellEnd"/>
            <w:r w:rsidRPr="007354C9">
              <w:t xml:space="preserve"> </w:t>
            </w:r>
            <w:proofErr w:type="spellStart"/>
            <w:r w:rsidRPr="007354C9">
              <w:t>Lindjen</w:t>
            </w:r>
            <w:proofErr w:type="spellEnd"/>
            <w:r w:rsidRPr="007354C9">
              <w:t xml:space="preserve"> e </w:t>
            </w:r>
            <w:proofErr w:type="spellStart"/>
            <w:r w:rsidRPr="007354C9">
              <w:t>Mesme</w:t>
            </w:r>
            <w:proofErr w:type="spellEnd"/>
          </w:p>
          <w:p w:rsidR="00B72F57" w:rsidRPr="007354C9" w:rsidRDefault="00B72F57" w:rsidP="00B72F57">
            <w:r w:rsidRPr="007354C9">
              <w:t>Cleveland (2008), f. 125-153.</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Java 7:</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Default="00B72F57" w:rsidP="00B72F57">
            <w:proofErr w:type="spellStart"/>
            <w:r w:rsidRPr="007354C9">
              <w:t>Lufta</w:t>
            </w:r>
            <w:proofErr w:type="spellEnd"/>
            <w:r w:rsidRPr="007354C9">
              <w:t xml:space="preserve"> e </w:t>
            </w:r>
            <w:proofErr w:type="spellStart"/>
            <w:r w:rsidRPr="007354C9">
              <w:t>parë</w:t>
            </w:r>
            <w:proofErr w:type="spellEnd"/>
            <w:r w:rsidRPr="007354C9">
              <w:t xml:space="preserve"> </w:t>
            </w:r>
            <w:proofErr w:type="spellStart"/>
            <w:r w:rsidRPr="007354C9">
              <w:t>botërore</w:t>
            </w:r>
            <w:proofErr w:type="spellEnd"/>
            <w:r w:rsidRPr="007354C9">
              <w:t xml:space="preserve"> </w:t>
            </w:r>
            <w:proofErr w:type="spellStart"/>
            <w:r w:rsidRPr="007354C9">
              <w:t>dhe</w:t>
            </w:r>
            <w:proofErr w:type="spellEnd"/>
            <w:r w:rsidRPr="007354C9">
              <w:t xml:space="preserve"> </w:t>
            </w:r>
            <w:proofErr w:type="spellStart"/>
            <w:r w:rsidRPr="007354C9">
              <w:t>Lindja</w:t>
            </w:r>
            <w:proofErr w:type="spellEnd"/>
            <w:r w:rsidRPr="007354C9">
              <w:t xml:space="preserve"> e </w:t>
            </w:r>
            <w:proofErr w:type="spellStart"/>
            <w:r w:rsidRPr="007354C9">
              <w:t>Mesme</w:t>
            </w:r>
            <w:proofErr w:type="spellEnd"/>
          </w:p>
          <w:p w:rsidR="00B72F57" w:rsidRPr="007354C9" w:rsidRDefault="00B72F57" w:rsidP="00B72F57">
            <w:proofErr w:type="spellStart"/>
            <w:r w:rsidRPr="007354C9">
              <w:t>Gelvin</w:t>
            </w:r>
            <w:proofErr w:type="spellEnd"/>
            <w:r w:rsidRPr="007354C9">
              <w:t xml:space="preserve"> (2001), f. 150-179</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Java 8:</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Pr="007354C9" w:rsidRDefault="00297262" w:rsidP="00B72F57">
            <w:proofErr w:type="spellStart"/>
            <w:r w:rsidRPr="007354C9">
              <w:t>Vlerësimi</w:t>
            </w:r>
            <w:proofErr w:type="spellEnd"/>
            <w:r w:rsidRPr="007354C9">
              <w:t xml:space="preserve"> </w:t>
            </w:r>
            <w:proofErr w:type="spellStart"/>
            <w:r w:rsidRPr="007354C9">
              <w:t>intermediar</w:t>
            </w:r>
            <w:proofErr w:type="spellEnd"/>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Java 9:</w:t>
            </w:r>
          </w:p>
        </w:tc>
        <w:tc>
          <w:tcPr>
            <w:tcW w:w="7830" w:type="dxa"/>
            <w:tcBorders>
              <w:top w:val="single" w:sz="4" w:space="0" w:color="000000"/>
              <w:left w:val="single" w:sz="4" w:space="0" w:color="000000"/>
              <w:bottom w:val="single" w:sz="4" w:space="0" w:color="000000"/>
              <w:right w:val="single" w:sz="4" w:space="0" w:color="000000"/>
            </w:tcBorders>
            <w:hideMark/>
          </w:tcPr>
          <w:p w:rsidR="00297262" w:rsidRDefault="00297262" w:rsidP="00297262">
            <w:proofErr w:type="spellStart"/>
            <w:r>
              <w:t>Rajoni</w:t>
            </w:r>
            <w:proofErr w:type="spellEnd"/>
            <w:r>
              <w:t xml:space="preserve"> midis </w:t>
            </w:r>
            <w:proofErr w:type="spellStart"/>
            <w:r>
              <w:t>dy</w:t>
            </w:r>
            <w:proofErr w:type="spellEnd"/>
            <w:r>
              <w:t xml:space="preserve"> </w:t>
            </w:r>
            <w:proofErr w:type="spellStart"/>
            <w:r>
              <w:t>luftërave</w:t>
            </w:r>
            <w:proofErr w:type="spellEnd"/>
            <w:r>
              <w:t xml:space="preserve"> </w:t>
            </w:r>
            <w:proofErr w:type="spellStart"/>
            <w:r>
              <w:t>botërore</w:t>
            </w:r>
            <w:proofErr w:type="spellEnd"/>
          </w:p>
          <w:p w:rsidR="00B72F57" w:rsidRPr="007354C9" w:rsidRDefault="00297262" w:rsidP="00297262">
            <w:proofErr w:type="spellStart"/>
            <w:r>
              <w:t>Gelvin</w:t>
            </w:r>
            <w:proofErr w:type="spellEnd"/>
            <w:r>
              <w:t xml:space="preserve"> (2001), f. 1800-199</w:t>
            </w:r>
          </w:p>
        </w:tc>
      </w:tr>
      <w:tr w:rsidR="00B72F5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Java 10:</w:t>
            </w:r>
          </w:p>
        </w:tc>
        <w:tc>
          <w:tcPr>
            <w:tcW w:w="7830" w:type="dxa"/>
            <w:tcBorders>
              <w:top w:val="single" w:sz="4" w:space="0" w:color="000000"/>
              <w:left w:val="single" w:sz="4" w:space="0" w:color="000000"/>
              <w:bottom w:val="single" w:sz="4" w:space="0" w:color="000000"/>
              <w:right w:val="single" w:sz="4" w:space="0" w:color="000000"/>
            </w:tcBorders>
            <w:hideMark/>
          </w:tcPr>
          <w:p w:rsidR="00297262" w:rsidRDefault="00297262" w:rsidP="00297262">
            <w:proofErr w:type="spellStart"/>
            <w:r>
              <w:t>Nacionalizmi</w:t>
            </w:r>
            <w:proofErr w:type="spellEnd"/>
            <w:r>
              <w:t xml:space="preserve"> </w:t>
            </w:r>
            <w:proofErr w:type="spellStart"/>
            <w:r>
              <w:t>te</w:t>
            </w:r>
            <w:proofErr w:type="spellEnd"/>
            <w:r>
              <w:t xml:space="preserve"> </w:t>
            </w:r>
            <w:proofErr w:type="spellStart"/>
            <w:r>
              <w:t>arabët</w:t>
            </w:r>
            <w:proofErr w:type="spellEnd"/>
            <w:r>
              <w:t xml:space="preserve">, </w:t>
            </w:r>
            <w:proofErr w:type="spellStart"/>
            <w:r>
              <w:t>iranianët</w:t>
            </w:r>
            <w:proofErr w:type="spellEnd"/>
            <w:r>
              <w:t xml:space="preserve"> </w:t>
            </w:r>
            <w:proofErr w:type="spellStart"/>
            <w:r>
              <w:t>dhe</w:t>
            </w:r>
            <w:proofErr w:type="spellEnd"/>
            <w:r>
              <w:t xml:space="preserve"> </w:t>
            </w:r>
            <w:proofErr w:type="spellStart"/>
            <w:r>
              <w:t>turqit</w:t>
            </w:r>
            <w:proofErr w:type="spellEnd"/>
          </w:p>
          <w:p w:rsidR="00297262" w:rsidRDefault="00297262" w:rsidP="00297262">
            <w:r>
              <w:t>Cleveland (2008), f. 200-223.</w:t>
            </w:r>
          </w:p>
          <w:p w:rsidR="00297262" w:rsidRDefault="00297262" w:rsidP="00297262">
            <w:proofErr w:type="spellStart"/>
            <w:r>
              <w:t>Gelvin</w:t>
            </w:r>
            <w:proofErr w:type="spellEnd"/>
            <w:r>
              <w:t xml:space="preserve"> (2001), f. 189-213</w:t>
            </w:r>
          </w:p>
          <w:p w:rsidR="00B72F57" w:rsidRPr="007354C9" w:rsidRDefault="00B72F57" w:rsidP="00297262"/>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lastRenderedPageBreak/>
              <w:t>Java 11:</w:t>
            </w:r>
          </w:p>
        </w:tc>
        <w:tc>
          <w:tcPr>
            <w:tcW w:w="7830" w:type="dxa"/>
            <w:tcBorders>
              <w:top w:val="single" w:sz="4" w:space="0" w:color="000000"/>
              <w:left w:val="single" w:sz="4" w:space="0" w:color="000000"/>
              <w:bottom w:val="single" w:sz="4" w:space="0" w:color="000000"/>
              <w:right w:val="single" w:sz="4" w:space="0" w:color="000000"/>
            </w:tcBorders>
            <w:hideMark/>
          </w:tcPr>
          <w:p w:rsidR="00297262" w:rsidRDefault="00297262" w:rsidP="00297262">
            <w:proofErr w:type="spellStart"/>
            <w:r>
              <w:t>Politikat</w:t>
            </w:r>
            <w:proofErr w:type="spellEnd"/>
            <w:r>
              <w:t xml:space="preserve"> e </w:t>
            </w:r>
            <w:proofErr w:type="spellStart"/>
            <w:r>
              <w:t>naftës</w:t>
            </w:r>
            <w:proofErr w:type="spellEnd"/>
            <w:r>
              <w:t xml:space="preserve"> </w:t>
            </w:r>
            <w:proofErr w:type="spellStart"/>
            <w:r>
              <w:t>dhe</w:t>
            </w:r>
            <w:proofErr w:type="spellEnd"/>
            <w:r>
              <w:t xml:space="preserve"> </w:t>
            </w:r>
            <w:proofErr w:type="spellStart"/>
            <w:r>
              <w:t>ndikimi</w:t>
            </w:r>
            <w:proofErr w:type="spellEnd"/>
            <w:r>
              <w:t xml:space="preserve"> </w:t>
            </w:r>
            <w:proofErr w:type="spellStart"/>
            <w:r>
              <w:t>i</w:t>
            </w:r>
            <w:proofErr w:type="spellEnd"/>
            <w:r>
              <w:t xml:space="preserve"> </w:t>
            </w:r>
            <w:proofErr w:type="spellStart"/>
            <w:r>
              <w:t>saj</w:t>
            </w:r>
            <w:proofErr w:type="spellEnd"/>
            <w:r>
              <w:t xml:space="preserve"> </w:t>
            </w:r>
            <w:proofErr w:type="spellStart"/>
            <w:r>
              <w:t>në</w:t>
            </w:r>
            <w:proofErr w:type="spellEnd"/>
            <w:r>
              <w:t xml:space="preserve"> </w:t>
            </w:r>
            <w:proofErr w:type="spellStart"/>
            <w:r>
              <w:t>kahjet</w:t>
            </w:r>
            <w:proofErr w:type="spellEnd"/>
            <w:r>
              <w:t xml:space="preserve"> </w:t>
            </w:r>
            <w:proofErr w:type="spellStart"/>
            <w:r>
              <w:t>politike</w:t>
            </w:r>
            <w:proofErr w:type="spellEnd"/>
            <w:r>
              <w:t xml:space="preserve"> </w:t>
            </w:r>
            <w:proofErr w:type="spellStart"/>
            <w:r>
              <w:t>të</w:t>
            </w:r>
            <w:proofErr w:type="spellEnd"/>
            <w:r>
              <w:t xml:space="preserve"> </w:t>
            </w:r>
            <w:proofErr w:type="spellStart"/>
            <w:r>
              <w:t>rajonit</w:t>
            </w:r>
            <w:proofErr w:type="spellEnd"/>
          </w:p>
          <w:p w:rsidR="00B72F57" w:rsidRPr="007354C9" w:rsidRDefault="00297262" w:rsidP="00297262">
            <w:r>
              <w:t>Cleveland (2008), f. 250-273</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297262" w:rsidRDefault="00297262" w:rsidP="00297262">
            <w:proofErr w:type="spellStart"/>
            <w:r>
              <w:t>Revolucioni</w:t>
            </w:r>
            <w:proofErr w:type="spellEnd"/>
            <w:r>
              <w:t xml:space="preserve"> </w:t>
            </w:r>
            <w:proofErr w:type="spellStart"/>
            <w:r>
              <w:t>Islamik</w:t>
            </w:r>
            <w:proofErr w:type="spellEnd"/>
            <w:r>
              <w:t xml:space="preserve"> </w:t>
            </w:r>
            <w:proofErr w:type="spellStart"/>
            <w:r>
              <w:t>i</w:t>
            </w:r>
            <w:proofErr w:type="spellEnd"/>
            <w:r>
              <w:t xml:space="preserve"> </w:t>
            </w:r>
            <w:proofErr w:type="spellStart"/>
            <w:r>
              <w:t>Iranit</w:t>
            </w:r>
            <w:proofErr w:type="spellEnd"/>
          </w:p>
          <w:p w:rsidR="00B72F57" w:rsidRPr="007354C9" w:rsidRDefault="00297262" w:rsidP="00297262">
            <w:proofErr w:type="spellStart"/>
            <w:r>
              <w:t>İzzeti</w:t>
            </w:r>
            <w:proofErr w:type="spellEnd"/>
            <w:r>
              <w:t xml:space="preserve"> (2005), 59-89.</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297262" w:rsidRDefault="00297262" w:rsidP="00297262">
            <w:proofErr w:type="spellStart"/>
            <w:r>
              <w:t>Bathizmi</w:t>
            </w:r>
            <w:proofErr w:type="spellEnd"/>
            <w:r>
              <w:t xml:space="preserve"> </w:t>
            </w:r>
            <w:proofErr w:type="spellStart"/>
            <w:r>
              <w:t>në</w:t>
            </w:r>
            <w:proofErr w:type="spellEnd"/>
            <w:r>
              <w:t xml:space="preserve"> </w:t>
            </w:r>
            <w:proofErr w:type="spellStart"/>
            <w:r>
              <w:t>Irak</w:t>
            </w:r>
            <w:proofErr w:type="spellEnd"/>
            <w:r>
              <w:t xml:space="preserve"> </w:t>
            </w:r>
            <w:proofErr w:type="spellStart"/>
            <w:r>
              <w:t>dhe</w:t>
            </w:r>
            <w:proofErr w:type="spellEnd"/>
            <w:r>
              <w:t xml:space="preserve"> Siri</w:t>
            </w:r>
          </w:p>
          <w:p w:rsidR="00B72F57" w:rsidRPr="007354C9" w:rsidRDefault="00297262" w:rsidP="00297262">
            <w:r>
              <w:t>Cleveland (2008), f. 240-275</w:t>
            </w:r>
          </w:p>
        </w:tc>
      </w:tr>
      <w:tr w:rsidR="00B72F5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B72F57" w:rsidRDefault="00B72F57" w:rsidP="00B72F57">
            <w:pPr>
              <w:spacing w:line="252" w:lineRule="auto"/>
              <w:rPr>
                <w:rFonts w:ascii="Calibri" w:eastAsia="Calibri" w:hAnsi="Calibri" w:cs="Calibri"/>
                <w:color w:val="000000"/>
              </w:rPr>
            </w:pPr>
            <w: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297262" w:rsidRDefault="00297262" w:rsidP="00297262">
            <w:proofErr w:type="spellStart"/>
            <w:r>
              <w:t>Konflikti</w:t>
            </w:r>
            <w:proofErr w:type="spellEnd"/>
            <w:r>
              <w:t xml:space="preserve"> </w:t>
            </w:r>
            <w:proofErr w:type="spellStart"/>
            <w:r>
              <w:t>palestinezo</w:t>
            </w:r>
            <w:proofErr w:type="spellEnd"/>
            <w:r>
              <w:t xml:space="preserve"> – </w:t>
            </w:r>
            <w:proofErr w:type="spellStart"/>
            <w:r>
              <w:t>izraelit</w:t>
            </w:r>
            <w:proofErr w:type="spellEnd"/>
          </w:p>
          <w:p w:rsidR="00B72F57" w:rsidRPr="007354C9" w:rsidRDefault="00297262" w:rsidP="00297262">
            <w:r>
              <w:t>Cleveland (2008), f. 290-333</w:t>
            </w:r>
          </w:p>
        </w:tc>
      </w:tr>
      <w:tr w:rsidR="00B72F5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B72F57" w:rsidRDefault="00B72F57" w:rsidP="00B72F57">
            <w:pPr>
              <w:spacing w:line="252" w:lineRule="auto"/>
              <w:rPr>
                <w:rFonts w:ascii="Calibri" w:eastAsia="Calibri" w:hAnsi="Calibri" w:cs="Calibri"/>
                <w:color w:val="000000"/>
              </w:rPr>
            </w:pPr>
            <w: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B72F57" w:rsidRPr="007354C9" w:rsidRDefault="00297262" w:rsidP="00B72F57">
            <w:proofErr w:type="spellStart"/>
            <w:r>
              <w:t>Vlerësimi</w:t>
            </w:r>
            <w:proofErr w:type="spellEnd"/>
            <w:r>
              <w:t xml:space="preserve"> final</w:t>
            </w:r>
          </w:p>
        </w:tc>
      </w:tr>
      <w:tr w:rsidR="00B72F57"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B72F57" w:rsidRDefault="00B72F57" w:rsidP="00B72F57">
            <w:pPr>
              <w:spacing w:line="252" w:lineRule="auto"/>
              <w:jc w:val="both"/>
              <w:rPr>
                <w:rFonts w:ascii="Calibri" w:eastAsia="Calibri" w:hAnsi="Calibri" w:cs="Calibri"/>
                <w:color w:val="000000"/>
              </w:rPr>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B72F57"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B72F57" w:rsidRPr="000514BB" w:rsidRDefault="00B72F57" w:rsidP="00B72F57">
            <w:pPr>
              <w:jc w:val="both"/>
              <w:rPr>
                <w:rFonts w:asciiTheme="majorBidi" w:eastAsia="Times New Roman" w:hAnsiTheme="majorBidi" w:cstheme="majorBidi"/>
                <w:bCs/>
                <w:sz w:val="24"/>
                <w:szCs w:val="24"/>
                <w:lang w:val="sq-AL"/>
              </w:rPr>
            </w:pPr>
            <w:r w:rsidRPr="000514BB">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rsidR="00B72F57" w:rsidRPr="000514BB" w:rsidRDefault="00B72F57" w:rsidP="00B72F57">
            <w:pPr>
              <w:jc w:val="both"/>
              <w:rPr>
                <w:rFonts w:asciiTheme="majorBidi" w:eastAsia="Times New Roman" w:hAnsiTheme="majorBidi" w:cstheme="majorBidi"/>
                <w:bCs/>
                <w:sz w:val="24"/>
                <w:szCs w:val="24"/>
                <w:lang w:val="sq-AL"/>
              </w:rPr>
            </w:pPr>
          </w:p>
          <w:p w:rsidR="00B72F57" w:rsidRDefault="00B72F57" w:rsidP="00B72F57">
            <w:pPr>
              <w:spacing w:line="252" w:lineRule="auto"/>
              <w:rPr>
                <w:rFonts w:ascii="Calibri" w:eastAsia="Calibri" w:hAnsi="Calibri" w:cs="Calibri"/>
                <w:color w:val="000000"/>
              </w:rPr>
            </w:pPr>
            <w:r w:rsidRPr="000514BB">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4255EF" w:rsidRDefault="004255EF" w:rsidP="004255EF">
      <w:pPr>
        <w:spacing w:after="3"/>
        <w:ind w:left="-3"/>
        <w:rPr>
          <w:rFonts w:ascii="Calibri" w:eastAsia="Calibri" w:hAnsi="Calibri" w:cs="Calibri"/>
          <w:b/>
          <w:color w:val="000000"/>
        </w:rPr>
      </w:pPr>
    </w:p>
    <w:p w:rsidR="004255EF" w:rsidRDefault="004255EF" w:rsidP="004255EF"/>
    <w:p w:rsidR="004255EF" w:rsidRDefault="004255EF" w:rsidP="004255EF">
      <w:pPr>
        <w:tabs>
          <w:tab w:val="num" w:pos="1080"/>
        </w:tabs>
        <w:jc w:val="both"/>
      </w:pPr>
    </w:p>
    <w:p w:rsidR="004255EF" w:rsidRDefault="004255EF" w:rsidP="004255EF">
      <w:pPr>
        <w:rPr>
          <w:lang w:val="sq-AL"/>
        </w:rPr>
      </w:pPr>
    </w:p>
    <w:p w:rsidR="004255EF" w:rsidRDefault="004255EF" w:rsidP="004255EF">
      <w:pPr>
        <w:rPr>
          <w:lang w:val="sq-AL"/>
        </w:rPr>
      </w:pPr>
    </w:p>
    <w:p w:rsidR="004255EF" w:rsidRDefault="004255EF" w:rsidP="004255EF">
      <w:pPr>
        <w:rPr>
          <w:i/>
          <w:lang w:val="sq-AL"/>
        </w:rPr>
      </w:pPr>
    </w:p>
    <w:p w:rsidR="004255EF" w:rsidRDefault="004255EF" w:rsidP="004255EF">
      <w:pPr>
        <w:rPr>
          <w:lang w:val="sq-AL"/>
        </w:rPr>
      </w:pPr>
    </w:p>
    <w:p w:rsidR="004138E3" w:rsidRPr="004255EF" w:rsidRDefault="004138E3">
      <w:pPr>
        <w:rPr>
          <w:lang w:val="sq-AL"/>
        </w:rPr>
      </w:pPr>
    </w:p>
    <w:sectPr w:rsidR="004138E3" w:rsidRPr="004255E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72B00ACE"/>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514BB"/>
    <w:rsid w:val="0008061B"/>
    <w:rsid w:val="000A270B"/>
    <w:rsid w:val="000C22F5"/>
    <w:rsid w:val="00297262"/>
    <w:rsid w:val="003B5375"/>
    <w:rsid w:val="003C5297"/>
    <w:rsid w:val="004138E3"/>
    <w:rsid w:val="00416D34"/>
    <w:rsid w:val="004255EF"/>
    <w:rsid w:val="0060276D"/>
    <w:rsid w:val="006617E2"/>
    <w:rsid w:val="006766B5"/>
    <w:rsid w:val="00876EB1"/>
    <w:rsid w:val="009A481E"/>
    <w:rsid w:val="00A5788E"/>
    <w:rsid w:val="00A85D99"/>
    <w:rsid w:val="00A912D8"/>
    <w:rsid w:val="00AC6118"/>
    <w:rsid w:val="00B72F57"/>
    <w:rsid w:val="00B9049D"/>
    <w:rsid w:val="00BB343E"/>
    <w:rsid w:val="00BF4B8C"/>
    <w:rsid w:val="00D305DE"/>
    <w:rsid w:val="00D91F96"/>
    <w:rsid w:val="00E819A2"/>
    <w:rsid w:val="00FB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D824"/>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E477-3BB7-4BA6-AB5D-5B28C820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Windows User</cp:lastModifiedBy>
  <cp:revision>8</cp:revision>
  <dcterms:created xsi:type="dcterms:W3CDTF">2019-05-26T10:32:00Z</dcterms:created>
  <dcterms:modified xsi:type="dcterms:W3CDTF">2022-09-30T13:01:00Z</dcterms:modified>
</cp:coreProperties>
</file>